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A063A" w14:textId="36B420FA" w:rsidR="00E203C2" w:rsidRDefault="001F6465" w:rsidP="00E203C2">
      <w:r>
        <w:t xml:space="preserve"> </w:t>
      </w:r>
      <w:r w:rsidR="00E203C2">
        <w:rPr>
          <w:noProof/>
          <w:lang w:eastAsia="en-GB" w:bidi="ar-SA"/>
        </w:rPr>
        <w:drawing>
          <wp:inline distT="0" distB="0" distL="0" distR="0" wp14:anchorId="0CB1BFFA" wp14:editId="70426D8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3019AA9" w14:textId="77777777" w:rsidR="00F23C21" w:rsidRDefault="00F23C21" w:rsidP="00F23C21">
      <w:pPr>
        <w:rPr>
          <w:sz w:val="20"/>
          <w:lang w:bidi="ar-SA"/>
        </w:rPr>
      </w:pPr>
    </w:p>
    <w:p w14:paraId="7F972D8B" w14:textId="77777777" w:rsidR="00F23C21" w:rsidRDefault="00F23C21" w:rsidP="00F23C21">
      <w:pPr>
        <w:tabs>
          <w:tab w:val="left" w:pos="851"/>
        </w:tabs>
        <w:rPr>
          <w:b/>
          <w:sz w:val="28"/>
          <w:szCs w:val="28"/>
        </w:rPr>
      </w:pPr>
      <w:r>
        <w:rPr>
          <w:b/>
          <w:sz w:val="28"/>
          <w:szCs w:val="28"/>
        </w:rPr>
        <w:t>16 June 2017</w:t>
      </w:r>
    </w:p>
    <w:p w14:paraId="65BB19C4" w14:textId="77777777" w:rsidR="00F23C21" w:rsidRDefault="00F23C21" w:rsidP="00F23C21">
      <w:pPr>
        <w:rPr>
          <w:b/>
          <w:sz w:val="28"/>
          <w:szCs w:val="28"/>
        </w:rPr>
      </w:pPr>
      <w:r>
        <w:rPr>
          <w:b/>
          <w:sz w:val="28"/>
          <w:szCs w:val="28"/>
        </w:rPr>
        <w:t>[15–17]</w:t>
      </w:r>
    </w:p>
    <w:p w14:paraId="55D8602C" w14:textId="77777777" w:rsidR="00F23C21" w:rsidRDefault="00F23C21" w:rsidP="00F23C21">
      <w:pPr>
        <w:rPr>
          <w:b/>
          <w:sz w:val="20"/>
        </w:rPr>
      </w:pPr>
    </w:p>
    <w:p w14:paraId="40A1BD35" w14:textId="3BE879E9" w:rsidR="00D056F1" w:rsidRPr="00847568" w:rsidRDefault="009409F7" w:rsidP="002432EE">
      <w:pPr>
        <w:pStyle w:val="FSTitle"/>
        <w:rPr>
          <w:b/>
        </w:rPr>
      </w:pPr>
      <w:r>
        <w:rPr>
          <w:b/>
        </w:rPr>
        <w:t>Consultation Paper</w:t>
      </w:r>
      <w:r w:rsidR="000427B2" w:rsidRPr="00351927">
        <w:rPr>
          <w:b/>
        </w:rPr>
        <w:t xml:space="preserve"> –</w:t>
      </w:r>
      <w:r w:rsidR="00847568">
        <w:rPr>
          <w:b/>
        </w:rPr>
        <w:t xml:space="preserve"> </w:t>
      </w:r>
      <w:r w:rsidR="00E203C2" w:rsidRPr="00847568">
        <w:rPr>
          <w:b/>
        </w:rPr>
        <w:t>P</w:t>
      </w:r>
      <w:r w:rsidR="00A91DF1" w:rsidRPr="00847568">
        <w:rPr>
          <w:b/>
        </w:rPr>
        <w:t>roposal</w:t>
      </w:r>
      <w:r w:rsidR="00D056F1" w:rsidRPr="00847568">
        <w:rPr>
          <w:b/>
        </w:rPr>
        <w:t xml:space="preserve"> </w:t>
      </w:r>
      <w:r w:rsidR="00E203C2" w:rsidRPr="00847568">
        <w:rPr>
          <w:b/>
        </w:rPr>
        <w:t>P</w:t>
      </w:r>
      <w:r w:rsidR="00D3450F" w:rsidRPr="00847568">
        <w:rPr>
          <w:b/>
        </w:rPr>
        <w:t>1024</w:t>
      </w:r>
    </w:p>
    <w:p w14:paraId="17E464CF" w14:textId="77777777" w:rsidR="00E203C2" w:rsidRPr="00E203C2" w:rsidRDefault="00E203C2" w:rsidP="00E203C2"/>
    <w:p w14:paraId="2FFC28C6" w14:textId="660B2B84" w:rsidR="00D056F1" w:rsidRPr="00847568" w:rsidRDefault="000638D5" w:rsidP="002432EE">
      <w:pPr>
        <w:pStyle w:val="FSTitle"/>
      </w:pPr>
      <w:r w:rsidRPr="00847568">
        <w:t xml:space="preserve">Revision of the </w:t>
      </w:r>
      <w:r w:rsidR="001459EE">
        <w:t>R</w:t>
      </w:r>
      <w:r w:rsidRPr="00847568">
        <w:t xml:space="preserve">egulation of </w:t>
      </w:r>
      <w:r w:rsidR="001459EE">
        <w:t>N</w:t>
      </w:r>
      <w:r w:rsidRPr="00847568">
        <w:t xml:space="preserve">utritive </w:t>
      </w:r>
      <w:r w:rsidR="001459EE">
        <w:t>S</w:t>
      </w:r>
      <w:r w:rsidRPr="00847568">
        <w:t xml:space="preserve">ubstances </w:t>
      </w:r>
      <w:r w:rsidR="001459EE">
        <w:t>&amp; N</w:t>
      </w:r>
      <w:r w:rsidRPr="00847568">
        <w:t xml:space="preserve">ovel </w:t>
      </w:r>
      <w:r w:rsidR="001459EE">
        <w:t>F</w:t>
      </w:r>
      <w:r w:rsidRPr="00847568">
        <w:t>oods</w:t>
      </w:r>
    </w:p>
    <w:p w14:paraId="77B50A05" w14:textId="77777777" w:rsidR="00E203C2" w:rsidRPr="00E81F6E" w:rsidRDefault="00E203C2" w:rsidP="00E203C2">
      <w:pPr>
        <w:pBdr>
          <w:bottom w:val="single" w:sz="12" w:space="1" w:color="auto"/>
        </w:pBdr>
        <w:spacing w:line="280" w:lineRule="exact"/>
        <w:rPr>
          <w:rFonts w:cs="Arial"/>
          <w:bCs/>
        </w:rPr>
      </w:pPr>
    </w:p>
    <w:p w14:paraId="774E56B4" w14:textId="77777777" w:rsidR="00E203C2" w:rsidRPr="00E81F6E" w:rsidRDefault="00E203C2" w:rsidP="00E203C2"/>
    <w:p w14:paraId="4B690312" w14:textId="398EA99D" w:rsidR="00D3450F" w:rsidRPr="00847568" w:rsidRDefault="00D3450F" w:rsidP="00413CA8">
      <w:pPr>
        <w:rPr>
          <w:sz w:val="20"/>
          <w:szCs w:val="20"/>
        </w:rPr>
      </w:pPr>
      <w:r w:rsidRPr="00847568">
        <w:rPr>
          <w:sz w:val="20"/>
          <w:szCs w:val="20"/>
        </w:rPr>
        <w:t>Proposal P1024</w:t>
      </w:r>
      <w:r w:rsidR="001459EE">
        <w:rPr>
          <w:sz w:val="20"/>
          <w:szCs w:val="20"/>
        </w:rPr>
        <w:t xml:space="preserve"> was</w:t>
      </w:r>
      <w:r w:rsidR="00D81D38" w:rsidRPr="00847568">
        <w:rPr>
          <w:sz w:val="20"/>
          <w:szCs w:val="20"/>
        </w:rPr>
        <w:t xml:space="preserve"> prepared </w:t>
      </w:r>
      <w:r w:rsidR="00413CA8" w:rsidRPr="00847568">
        <w:rPr>
          <w:sz w:val="20"/>
          <w:szCs w:val="20"/>
        </w:rPr>
        <w:t>to</w:t>
      </w:r>
      <w:r w:rsidRPr="00847568">
        <w:rPr>
          <w:sz w:val="20"/>
          <w:szCs w:val="20"/>
        </w:rPr>
        <w:t xml:space="preserve"> review the regulation of nutritive substances and novel foods in the </w:t>
      </w:r>
      <w:r w:rsidRPr="00847568">
        <w:rPr>
          <w:i/>
          <w:sz w:val="20"/>
          <w:szCs w:val="20"/>
        </w:rPr>
        <w:t>Australia New Zealand Food Standards Code</w:t>
      </w:r>
      <w:r w:rsidRPr="00847568">
        <w:rPr>
          <w:sz w:val="20"/>
          <w:szCs w:val="20"/>
        </w:rPr>
        <w:t xml:space="preserve"> (the Code).</w:t>
      </w:r>
      <w:r w:rsidR="00413CA8" w:rsidRPr="00847568">
        <w:rPr>
          <w:sz w:val="20"/>
          <w:szCs w:val="20"/>
        </w:rPr>
        <w:t xml:space="preserve"> </w:t>
      </w:r>
      <w:r w:rsidRPr="00847568">
        <w:rPr>
          <w:sz w:val="20"/>
          <w:szCs w:val="20"/>
        </w:rPr>
        <w:t>FSANZ is seeking stakeholder views in relation to a number of issues</w:t>
      </w:r>
      <w:r w:rsidR="00AF6057">
        <w:rPr>
          <w:sz w:val="20"/>
          <w:szCs w:val="20"/>
        </w:rPr>
        <w:t xml:space="preserve">, which </w:t>
      </w:r>
      <w:r w:rsidRPr="00847568">
        <w:rPr>
          <w:sz w:val="20"/>
          <w:szCs w:val="20"/>
        </w:rPr>
        <w:t xml:space="preserve">will inform FSANZ’s </w:t>
      </w:r>
      <w:r w:rsidR="00562D21">
        <w:rPr>
          <w:sz w:val="20"/>
          <w:szCs w:val="20"/>
        </w:rPr>
        <w:t>further consideration of the Proposal</w:t>
      </w:r>
      <w:r w:rsidRPr="00847568">
        <w:rPr>
          <w:sz w:val="20"/>
          <w:szCs w:val="20"/>
        </w:rPr>
        <w:t xml:space="preserve">. </w:t>
      </w:r>
    </w:p>
    <w:p w14:paraId="58DA970C" w14:textId="77777777" w:rsidR="00AA0A08" w:rsidRDefault="00AA0A08" w:rsidP="00E203C2">
      <w:pPr>
        <w:rPr>
          <w:sz w:val="20"/>
          <w:szCs w:val="20"/>
        </w:rPr>
      </w:pPr>
    </w:p>
    <w:p w14:paraId="7B99119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C56F71">
          <w:rPr>
            <w:rStyle w:val="Hyperlink"/>
            <w:sz w:val="20"/>
            <w:szCs w:val="20"/>
            <w:lang w:val="en-AU"/>
          </w:rPr>
          <w:t>information for submitters</w:t>
        </w:r>
      </w:hyperlink>
      <w:r w:rsidR="00351B07" w:rsidRPr="007C174F">
        <w:rPr>
          <w:sz w:val="20"/>
          <w:szCs w:val="20"/>
        </w:rPr>
        <w:t>.</w:t>
      </w:r>
    </w:p>
    <w:p w14:paraId="3A45E6AA" w14:textId="77777777" w:rsidR="00D81D38" w:rsidRPr="00276026" w:rsidRDefault="00D81D38" w:rsidP="00276026">
      <w:pPr>
        <w:rPr>
          <w:sz w:val="20"/>
          <w:szCs w:val="20"/>
        </w:rPr>
      </w:pPr>
    </w:p>
    <w:p w14:paraId="26AEE2CC"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E3F7A30" w14:textId="77777777" w:rsidR="00876515" w:rsidRPr="00276026" w:rsidRDefault="00876515" w:rsidP="00276026">
      <w:pPr>
        <w:rPr>
          <w:color w:val="000000"/>
          <w:sz w:val="20"/>
          <w:szCs w:val="20"/>
          <w:lang w:val="en-AU"/>
        </w:rPr>
      </w:pPr>
    </w:p>
    <w:p w14:paraId="043F414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5" w:history="1">
        <w:r w:rsidR="004A3685">
          <w:rPr>
            <w:rStyle w:val="Hyperlink"/>
            <w:sz w:val="20"/>
            <w:szCs w:val="20"/>
            <w:lang w:val="en-AU"/>
          </w:rPr>
          <w:t>information for submitters</w:t>
        </w:r>
      </w:hyperlink>
      <w:r w:rsidR="004A3685">
        <w:rPr>
          <w:color w:val="000000"/>
          <w:sz w:val="20"/>
          <w:szCs w:val="20"/>
          <w:lang w:val="en-AU"/>
        </w:rPr>
        <w:t>.</w:t>
      </w:r>
    </w:p>
    <w:p w14:paraId="09B72ED6" w14:textId="77777777" w:rsidR="00E203C2" w:rsidRPr="007C174F" w:rsidRDefault="00E203C2" w:rsidP="00E203C2">
      <w:pPr>
        <w:rPr>
          <w:color w:val="000000"/>
          <w:sz w:val="20"/>
          <w:szCs w:val="20"/>
          <w:lang w:val="en-AU"/>
        </w:rPr>
      </w:pPr>
    </w:p>
    <w:p w14:paraId="538C8183" w14:textId="30AFFB14"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E2CE3">
        <w:rPr>
          <w:color w:val="000000"/>
          <w:sz w:val="20"/>
          <w:szCs w:val="20"/>
          <w:lang w:val="en-AU"/>
        </w:rPr>
        <w:t>,</w:t>
      </w:r>
      <w:r w:rsidR="003E2CE3" w:rsidRPr="007C174F">
        <w:rPr>
          <w:color w:val="000000"/>
          <w:sz w:val="20"/>
          <w:szCs w:val="20"/>
          <w:lang w:val="en-AU"/>
        </w:rPr>
        <w:t xml:space="preserve"> </w:t>
      </w:r>
      <w:r w:rsidRPr="007C174F">
        <w:rPr>
          <w:color w:val="000000"/>
          <w:sz w:val="20"/>
          <w:szCs w:val="20"/>
          <w:lang w:val="en-AU"/>
        </w:rPr>
        <w:t xml:space="preserve">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6"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0515A27" w14:textId="77777777" w:rsidR="00E203C2" w:rsidRPr="007C174F" w:rsidRDefault="00E203C2" w:rsidP="00E203C2">
      <w:pPr>
        <w:rPr>
          <w:color w:val="000000"/>
          <w:sz w:val="20"/>
          <w:szCs w:val="20"/>
          <w:lang w:val="en-AU"/>
        </w:rPr>
      </w:pPr>
    </w:p>
    <w:p w14:paraId="5BFC62A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C61B4B9" w14:textId="77777777" w:rsidR="00E203C2" w:rsidRPr="00D676CF" w:rsidRDefault="00E203C2" w:rsidP="00E203C2">
      <w:pPr>
        <w:rPr>
          <w:color w:val="000000"/>
          <w:sz w:val="20"/>
          <w:lang w:val="en-AU"/>
        </w:rPr>
      </w:pPr>
    </w:p>
    <w:p w14:paraId="4B5F1A69" w14:textId="49A1D4B8" w:rsidR="00E063C6" w:rsidRPr="00F23C2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F23C21">
        <w:rPr>
          <w:rFonts w:cs="Arial"/>
          <w:b/>
          <w:bCs/>
          <w:sz w:val="24"/>
        </w:rPr>
        <w:t xml:space="preserve">) </w:t>
      </w:r>
      <w:r w:rsidR="00F23C21" w:rsidRPr="00F23C21">
        <w:rPr>
          <w:rFonts w:cs="Arial"/>
          <w:b/>
          <w:bCs/>
          <w:sz w:val="24"/>
        </w:rPr>
        <w:t>28 July 2017</w:t>
      </w:r>
    </w:p>
    <w:p w14:paraId="1A851C11" w14:textId="77777777" w:rsidR="00E203C2" w:rsidRPr="007C174F" w:rsidRDefault="00E203C2" w:rsidP="00E203C2">
      <w:pPr>
        <w:rPr>
          <w:sz w:val="20"/>
          <w:szCs w:val="20"/>
          <w:lang w:val="en-AU"/>
        </w:rPr>
      </w:pPr>
    </w:p>
    <w:p w14:paraId="7F927D8E"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1E7B86F" w14:textId="77777777" w:rsidR="00E203C2" w:rsidRPr="007C174F" w:rsidRDefault="00E203C2" w:rsidP="00E203C2">
      <w:pPr>
        <w:rPr>
          <w:sz w:val="20"/>
          <w:szCs w:val="20"/>
          <w:lang w:val="en-AU"/>
        </w:rPr>
      </w:pPr>
    </w:p>
    <w:p w14:paraId="219B39F1"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B0A8E31" w14:textId="77777777" w:rsidR="00E203C2" w:rsidRPr="003A7725" w:rsidRDefault="00E203C2" w:rsidP="003A7725">
      <w:pPr>
        <w:rPr>
          <w:sz w:val="20"/>
          <w:lang w:val="en-AU"/>
        </w:rPr>
      </w:pPr>
    </w:p>
    <w:p w14:paraId="3EFDDE1E"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C3F0974" w14:textId="77777777" w:rsidR="00E203C2" w:rsidRPr="007C174F" w:rsidRDefault="00E203C2" w:rsidP="00E203C2">
      <w:pPr>
        <w:rPr>
          <w:sz w:val="20"/>
          <w:szCs w:val="20"/>
          <w:lang w:val="en-AU"/>
        </w:rPr>
      </w:pPr>
    </w:p>
    <w:p w14:paraId="095A77D8"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6EB43EA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3D3AA4A"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3A389FD7"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CF61B29" w14:textId="77777777" w:rsidR="001459EE" w:rsidRDefault="00E063C6" w:rsidP="00203540">
      <w:pPr>
        <w:tabs>
          <w:tab w:val="left" w:pos="4536"/>
        </w:tabs>
        <w:rPr>
          <w:sz w:val="20"/>
          <w:szCs w:val="20"/>
        </w:rPr>
        <w:sectPr w:rsidR="001459EE" w:rsidSect="00E91492">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DD2A5BE"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52D69DB" w14:textId="77777777" w:rsidR="00562917" w:rsidRPr="00AE766D" w:rsidRDefault="00562917" w:rsidP="00051ED9">
      <w:pPr>
        <w:rPr>
          <w:rFonts w:cs="Arial"/>
        </w:rPr>
      </w:pPr>
    </w:p>
    <w:p w14:paraId="7403F649" w14:textId="24D63470" w:rsidR="006B591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84684971" w:history="1">
        <w:r w:rsidR="006B5914" w:rsidRPr="00523F6E">
          <w:rPr>
            <w:rStyle w:val="Hyperlink"/>
            <w:noProof/>
          </w:rPr>
          <w:t>Executive summary</w:t>
        </w:r>
        <w:r w:rsidR="006B5914">
          <w:rPr>
            <w:noProof/>
            <w:webHidden/>
          </w:rPr>
          <w:tab/>
        </w:r>
        <w:r w:rsidR="006B5914">
          <w:rPr>
            <w:noProof/>
            <w:webHidden/>
          </w:rPr>
          <w:fldChar w:fldCharType="begin"/>
        </w:r>
        <w:r w:rsidR="006B5914">
          <w:rPr>
            <w:noProof/>
            <w:webHidden/>
          </w:rPr>
          <w:instrText xml:space="preserve"> PAGEREF _Toc484684971 \h </w:instrText>
        </w:r>
        <w:r w:rsidR="006B5914">
          <w:rPr>
            <w:noProof/>
            <w:webHidden/>
          </w:rPr>
        </w:r>
        <w:r w:rsidR="006B5914">
          <w:rPr>
            <w:noProof/>
            <w:webHidden/>
          </w:rPr>
          <w:fldChar w:fldCharType="separate"/>
        </w:r>
        <w:r w:rsidR="001B6AED">
          <w:rPr>
            <w:noProof/>
            <w:webHidden/>
          </w:rPr>
          <w:t>2</w:t>
        </w:r>
        <w:r w:rsidR="006B5914">
          <w:rPr>
            <w:noProof/>
            <w:webHidden/>
          </w:rPr>
          <w:fldChar w:fldCharType="end"/>
        </w:r>
      </w:hyperlink>
    </w:p>
    <w:p w14:paraId="570C48BA" w14:textId="50D16D67" w:rsidR="006B5914" w:rsidRDefault="00F23C2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4684972" w:history="1">
        <w:r w:rsidR="006B5914" w:rsidRPr="00523F6E">
          <w:rPr>
            <w:rStyle w:val="Hyperlink"/>
            <w:noProof/>
          </w:rPr>
          <w:t>1</w:t>
        </w:r>
        <w:r w:rsidR="006B5914">
          <w:rPr>
            <w:rFonts w:eastAsiaTheme="minorEastAsia" w:cstheme="minorBidi"/>
            <w:b w:val="0"/>
            <w:bCs w:val="0"/>
            <w:caps w:val="0"/>
            <w:noProof/>
            <w:sz w:val="22"/>
            <w:szCs w:val="22"/>
            <w:lang w:eastAsia="en-GB" w:bidi="ar-SA"/>
          </w:rPr>
          <w:tab/>
        </w:r>
        <w:r w:rsidR="006B5914" w:rsidRPr="00523F6E">
          <w:rPr>
            <w:rStyle w:val="Hyperlink"/>
            <w:noProof/>
          </w:rPr>
          <w:t>Introduction</w:t>
        </w:r>
        <w:r w:rsidR="006B5914">
          <w:rPr>
            <w:noProof/>
            <w:webHidden/>
          </w:rPr>
          <w:tab/>
        </w:r>
        <w:r w:rsidR="006B5914">
          <w:rPr>
            <w:noProof/>
            <w:webHidden/>
          </w:rPr>
          <w:fldChar w:fldCharType="begin"/>
        </w:r>
        <w:r w:rsidR="006B5914">
          <w:rPr>
            <w:noProof/>
            <w:webHidden/>
          </w:rPr>
          <w:instrText xml:space="preserve"> PAGEREF _Toc484684972 \h </w:instrText>
        </w:r>
        <w:r w:rsidR="006B5914">
          <w:rPr>
            <w:noProof/>
            <w:webHidden/>
          </w:rPr>
        </w:r>
        <w:r w:rsidR="006B5914">
          <w:rPr>
            <w:noProof/>
            <w:webHidden/>
          </w:rPr>
          <w:fldChar w:fldCharType="separate"/>
        </w:r>
        <w:r w:rsidR="001B6AED">
          <w:rPr>
            <w:noProof/>
            <w:webHidden/>
          </w:rPr>
          <w:t>3</w:t>
        </w:r>
        <w:r w:rsidR="006B5914">
          <w:rPr>
            <w:noProof/>
            <w:webHidden/>
          </w:rPr>
          <w:fldChar w:fldCharType="end"/>
        </w:r>
      </w:hyperlink>
    </w:p>
    <w:p w14:paraId="0D4EEB4E" w14:textId="0EA4726D"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73" w:history="1">
        <w:r w:rsidR="006B5914" w:rsidRPr="00523F6E">
          <w:rPr>
            <w:rStyle w:val="Hyperlink"/>
            <w:noProof/>
          </w:rPr>
          <w:t>1.1</w:t>
        </w:r>
        <w:r w:rsidR="006B5914">
          <w:rPr>
            <w:rFonts w:eastAsiaTheme="minorEastAsia" w:cstheme="minorBidi"/>
            <w:smallCaps w:val="0"/>
            <w:noProof/>
            <w:sz w:val="22"/>
            <w:szCs w:val="22"/>
            <w:lang w:eastAsia="en-GB" w:bidi="ar-SA"/>
          </w:rPr>
          <w:tab/>
        </w:r>
        <w:r w:rsidR="006B5914" w:rsidRPr="00523F6E">
          <w:rPr>
            <w:rStyle w:val="Hyperlink"/>
            <w:noProof/>
          </w:rPr>
          <w:t>The Proposal</w:t>
        </w:r>
        <w:r w:rsidR="006B5914">
          <w:rPr>
            <w:noProof/>
            <w:webHidden/>
          </w:rPr>
          <w:tab/>
        </w:r>
        <w:r w:rsidR="006B5914">
          <w:rPr>
            <w:noProof/>
            <w:webHidden/>
          </w:rPr>
          <w:fldChar w:fldCharType="begin"/>
        </w:r>
        <w:r w:rsidR="006B5914">
          <w:rPr>
            <w:noProof/>
            <w:webHidden/>
          </w:rPr>
          <w:instrText xml:space="preserve"> PAGEREF _Toc484684973 \h </w:instrText>
        </w:r>
        <w:r w:rsidR="006B5914">
          <w:rPr>
            <w:noProof/>
            <w:webHidden/>
          </w:rPr>
        </w:r>
        <w:r w:rsidR="006B5914">
          <w:rPr>
            <w:noProof/>
            <w:webHidden/>
          </w:rPr>
          <w:fldChar w:fldCharType="separate"/>
        </w:r>
        <w:r w:rsidR="001B6AED">
          <w:rPr>
            <w:noProof/>
            <w:webHidden/>
          </w:rPr>
          <w:t>3</w:t>
        </w:r>
        <w:r w:rsidR="006B5914">
          <w:rPr>
            <w:noProof/>
            <w:webHidden/>
          </w:rPr>
          <w:fldChar w:fldCharType="end"/>
        </w:r>
      </w:hyperlink>
    </w:p>
    <w:p w14:paraId="27A5B9BF" w14:textId="379004B7"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74" w:history="1">
        <w:r w:rsidR="006B5914" w:rsidRPr="00523F6E">
          <w:rPr>
            <w:rStyle w:val="Hyperlink"/>
            <w:noProof/>
            <w:u w:color="FFFF00"/>
          </w:rPr>
          <w:t>1.2</w:t>
        </w:r>
        <w:r w:rsidR="006B5914">
          <w:rPr>
            <w:rFonts w:eastAsiaTheme="minorEastAsia" w:cstheme="minorBidi"/>
            <w:smallCaps w:val="0"/>
            <w:noProof/>
            <w:sz w:val="22"/>
            <w:szCs w:val="22"/>
            <w:lang w:eastAsia="en-GB" w:bidi="ar-SA"/>
          </w:rPr>
          <w:tab/>
        </w:r>
        <w:r w:rsidR="006B5914" w:rsidRPr="00523F6E">
          <w:rPr>
            <w:rStyle w:val="Hyperlink"/>
            <w:noProof/>
            <w:u w:color="FFFF00"/>
          </w:rPr>
          <w:t>Issues</w:t>
        </w:r>
        <w:r w:rsidR="006B5914">
          <w:rPr>
            <w:noProof/>
            <w:webHidden/>
          </w:rPr>
          <w:tab/>
        </w:r>
        <w:r w:rsidR="006B5914">
          <w:rPr>
            <w:noProof/>
            <w:webHidden/>
          </w:rPr>
          <w:fldChar w:fldCharType="begin"/>
        </w:r>
        <w:r w:rsidR="006B5914">
          <w:rPr>
            <w:noProof/>
            <w:webHidden/>
          </w:rPr>
          <w:instrText xml:space="preserve"> PAGEREF _Toc484684974 \h </w:instrText>
        </w:r>
        <w:r w:rsidR="006B5914">
          <w:rPr>
            <w:noProof/>
            <w:webHidden/>
          </w:rPr>
        </w:r>
        <w:r w:rsidR="006B5914">
          <w:rPr>
            <w:noProof/>
            <w:webHidden/>
          </w:rPr>
          <w:fldChar w:fldCharType="separate"/>
        </w:r>
        <w:r w:rsidR="001B6AED">
          <w:rPr>
            <w:noProof/>
            <w:webHidden/>
          </w:rPr>
          <w:t>3</w:t>
        </w:r>
        <w:r w:rsidR="006B5914">
          <w:rPr>
            <w:noProof/>
            <w:webHidden/>
          </w:rPr>
          <w:fldChar w:fldCharType="end"/>
        </w:r>
      </w:hyperlink>
    </w:p>
    <w:p w14:paraId="1BD3A6E3" w14:textId="617EF4F6"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75" w:history="1">
        <w:r w:rsidR="006B5914" w:rsidRPr="00523F6E">
          <w:rPr>
            <w:rStyle w:val="Hyperlink"/>
            <w:noProof/>
          </w:rPr>
          <w:t>1.2.1</w:t>
        </w:r>
        <w:r w:rsidR="006B5914">
          <w:rPr>
            <w:rFonts w:eastAsiaTheme="minorEastAsia" w:cstheme="minorBidi"/>
            <w:i w:val="0"/>
            <w:iCs w:val="0"/>
            <w:noProof/>
            <w:sz w:val="22"/>
            <w:szCs w:val="22"/>
            <w:lang w:eastAsia="en-GB" w:bidi="ar-SA"/>
          </w:rPr>
          <w:tab/>
        </w:r>
        <w:r w:rsidR="006B5914" w:rsidRPr="00523F6E">
          <w:rPr>
            <w:rStyle w:val="Hyperlink"/>
            <w:noProof/>
          </w:rPr>
          <w:t>Framework</w:t>
        </w:r>
        <w:r w:rsidR="006B5914">
          <w:rPr>
            <w:noProof/>
            <w:webHidden/>
          </w:rPr>
          <w:tab/>
        </w:r>
        <w:r w:rsidR="006B5914">
          <w:rPr>
            <w:noProof/>
            <w:webHidden/>
          </w:rPr>
          <w:fldChar w:fldCharType="begin"/>
        </w:r>
        <w:r w:rsidR="006B5914">
          <w:rPr>
            <w:noProof/>
            <w:webHidden/>
          </w:rPr>
          <w:instrText xml:space="preserve"> PAGEREF _Toc484684975 \h </w:instrText>
        </w:r>
        <w:r w:rsidR="006B5914">
          <w:rPr>
            <w:noProof/>
            <w:webHidden/>
          </w:rPr>
        </w:r>
        <w:r w:rsidR="006B5914">
          <w:rPr>
            <w:noProof/>
            <w:webHidden/>
          </w:rPr>
          <w:fldChar w:fldCharType="separate"/>
        </w:r>
        <w:r w:rsidR="001B6AED">
          <w:rPr>
            <w:noProof/>
            <w:webHidden/>
          </w:rPr>
          <w:t>3</w:t>
        </w:r>
        <w:r w:rsidR="006B5914">
          <w:rPr>
            <w:noProof/>
            <w:webHidden/>
          </w:rPr>
          <w:fldChar w:fldCharType="end"/>
        </w:r>
      </w:hyperlink>
    </w:p>
    <w:p w14:paraId="21B6056B" w14:textId="3161C371"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76" w:history="1">
        <w:r w:rsidR="006B5914" w:rsidRPr="00523F6E">
          <w:rPr>
            <w:rStyle w:val="Hyperlink"/>
            <w:noProof/>
          </w:rPr>
          <w:t>1.2.2</w:t>
        </w:r>
        <w:r w:rsidR="006B5914">
          <w:rPr>
            <w:rFonts w:eastAsiaTheme="minorEastAsia" w:cstheme="minorBidi"/>
            <w:i w:val="0"/>
            <w:iCs w:val="0"/>
            <w:noProof/>
            <w:sz w:val="22"/>
            <w:szCs w:val="22"/>
            <w:lang w:eastAsia="en-GB" w:bidi="ar-SA"/>
          </w:rPr>
          <w:tab/>
        </w:r>
        <w:r w:rsidR="006B5914" w:rsidRPr="00523F6E">
          <w:rPr>
            <w:rStyle w:val="Hyperlink"/>
            <w:noProof/>
          </w:rPr>
          <w:t>Other issues</w:t>
        </w:r>
        <w:r w:rsidR="006B5914">
          <w:rPr>
            <w:noProof/>
            <w:webHidden/>
          </w:rPr>
          <w:tab/>
        </w:r>
        <w:r w:rsidR="006B5914">
          <w:rPr>
            <w:noProof/>
            <w:webHidden/>
          </w:rPr>
          <w:fldChar w:fldCharType="begin"/>
        </w:r>
        <w:r w:rsidR="006B5914">
          <w:rPr>
            <w:noProof/>
            <w:webHidden/>
          </w:rPr>
          <w:instrText xml:space="preserve"> PAGEREF _Toc484684976 \h </w:instrText>
        </w:r>
        <w:r w:rsidR="006B5914">
          <w:rPr>
            <w:noProof/>
            <w:webHidden/>
          </w:rPr>
        </w:r>
        <w:r w:rsidR="006B5914">
          <w:rPr>
            <w:noProof/>
            <w:webHidden/>
          </w:rPr>
          <w:fldChar w:fldCharType="separate"/>
        </w:r>
        <w:r w:rsidR="001B6AED">
          <w:rPr>
            <w:noProof/>
            <w:webHidden/>
          </w:rPr>
          <w:t>3</w:t>
        </w:r>
        <w:r w:rsidR="006B5914">
          <w:rPr>
            <w:noProof/>
            <w:webHidden/>
          </w:rPr>
          <w:fldChar w:fldCharType="end"/>
        </w:r>
      </w:hyperlink>
    </w:p>
    <w:p w14:paraId="5EFAA120" w14:textId="502A8258"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77" w:history="1">
        <w:r w:rsidR="006B5914" w:rsidRPr="00523F6E">
          <w:rPr>
            <w:rStyle w:val="Hyperlink"/>
            <w:noProof/>
          </w:rPr>
          <w:t>1.3</w:t>
        </w:r>
        <w:r w:rsidR="006B5914">
          <w:rPr>
            <w:rFonts w:eastAsiaTheme="minorEastAsia" w:cstheme="minorBidi"/>
            <w:smallCaps w:val="0"/>
            <w:noProof/>
            <w:sz w:val="22"/>
            <w:szCs w:val="22"/>
            <w:lang w:eastAsia="en-GB" w:bidi="ar-SA"/>
          </w:rPr>
          <w:tab/>
        </w:r>
        <w:r w:rsidR="006B5914" w:rsidRPr="00523F6E">
          <w:rPr>
            <w:rStyle w:val="Hyperlink"/>
            <w:noProof/>
          </w:rPr>
          <w:t>Issues for subsequent consultation</w:t>
        </w:r>
        <w:r w:rsidR="006B5914">
          <w:rPr>
            <w:noProof/>
            <w:webHidden/>
          </w:rPr>
          <w:tab/>
        </w:r>
        <w:r w:rsidR="006B5914">
          <w:rPr>
            <w:noProof/>
            <w:webHidden/>
          </w:rPr>
          <w:fldChar w:fldCharType="begin"/>
        </w:r>
        <w:r w:rsidR="006B5914">
          <w:rPr>
            <w:noProof/>
            <w:webHidden/>
          </w:rPr>
          <w:instrText xml:space="preserve"> PAGEREF _Toc484684977 \h </w:instrText>
        </w:r>
        <w:r w:rsidR="006B5914">
          <w:rPr>
            <w:noProof/>
            <w:webHidden/>
          </w:rPr>
        </w:r>
        <w:r w:rsidR="006B5914">
          <w:rPr>
            <w:noProof/>
            <w:webHidden/>
          </w:rPr>
          <w:fldChar w:fldCharType="separate"/>
        </w:r>
        <w:r w:rsidR="001B6AED">
          <w:rPr>
            <w:noProof/>
            <w:webHidden/>
          </w:rPr>
          <w:t>4</w:t>
        </w:r>
        <w:r w:rsidR="006B5914">
          <w:rPr>
            <w:noProof/>
            <w:webHidden/>
          </w:rPr>
          <w:fldChar w:fldCharType="end"/>
        </w:r>
      </w:hyperlink>
    </w:p>
    <w:p w14:paraId="50043EDC" w14:textId="24569698"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78" w:history="1">
        <w:r w:rsidR="006B5914" w:rsidRPr="00523F6E">
          <w:rPr>
            <w:rStyle w:val="Hyperlink"/>
            <w:noProof/>
          </w:rPr>
          <w:t>1.4</w:t>
        </w:r>
        <w:r w:rsidR="006B5914">
          <w:rPr>
            <w:rFonts w:eastAsiaTheme="minorEastAsia" w:cstheme="minorBidi"/>
            <w:smallCaps w:val="0"/>
            <w:noProof/>
            <w:sz w:val="22"/>
            <w:szCs w:val="22"/>
            <w:lang w:eastAsia="en-GB" w:bidi="ar-SA"/>
          </w:rPr>
          <w:tab/>
        </w:r>
        <w:r w:rsidR="006B5914" w:rsidRPr="00523F6E">
          <w:rPr>
            <w:rStyle w:val="Hyperlink"/>
            <w:noProof/>
          </w:rPr>
          <w:t>Submitters’ comments on the assessment</w:t>
        </w:r>
        <w:r w:rsidR="006B5914">
          <w:rPr>
            <w:noProof/>
            <w:webHidden/>
          </w:rPr>
          <w:tab/>
        </w:r>
        <w:r w:rsidR="006B5914">
          <w:rPr>
            <w:noProof/>
            <w:webHidden/>
          </w:rPr>
          <w:fldChar w:fldCharType="begin"/>
        </w:r>
        <w:r w:rsidR="006B5914">
          <w:rPr>
            <w:noProof/>
            <w:webHidden/>
          </w:rPr>
          <w:instrText xml:space="preserve"> PAGEREF _Toc484684978 \h </w:instrText>
        </w:r>
        <w:r w:rsidR="006B5914">
          <w:rPr>
            <w:noProof/>
            <w:webHidden/>
          </w:rPr>
        </w:r>
        <w:r w:rsidR="006B5914">
          <w:rPr>
            <w:noProof/>
            <w:webHidden/>
          </w:rPr>
          <w:fldChar w:fldCharType="separate"/>
        </w:r>
        <w:r w:rsidR="001B6AED">
          <w:rPr>
            <w:noProof/>
            <w:webHidden/>
          </w:rPr>
          <w:t>4</w:t>
        </w:r>
        <w:r w:rsidR="006B5914">
          <w:rPr>
            <w:noProof/>
            <w:webHidden/>
          </w:rPr>
          <w:fldChar w:fldCharType="end"/>
        </w:r>
      </w:hyperlink>
    </w:p>
    <w:p w14:paraId="4DEC6FE3" w14:textId="1DA0AB25" w:rsidR="006B5914" w:rsidRDefault="00F23C2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4684979" w:history="1">
        <w:r w:rsidR="006B5914" w:rsidRPr="00523F6E">
          <w:rPr>
            <w:rStyle w:val="Hyperlink"/>
            <w:noProof/>
          </w:rPr>
          <w:t>2</w:t>
        </w:r>
        <w:r w:rsidR="006B5914">
          <w:rPr>
            <w:rFonts w:eastAsiaTheme="minorEastAsia" w:cstheme="minorBidi"/>
            <w:b w:val="0"/>
            <w:bCs w:val="0"/>
            <w:caps w:val="0"/>
            <w:noProof/>
            <w:sz w:val="22"/>
            <w:szCs w:val="22"/>
            <w:lang w:eastAsia="en-GB" w:bidi="ar-SA"/>
          </w:rPr>
          <w:tab/>
        </w:r>
        <w:r w:rsidR="006B5914" w:rsidRPr="00523F6E">
          <w:rPr>
            <w:rStyle w:val="Hyperlink"/>
            <w:noProof/>
          </w:rPr>
          <w:t>Regulatory framework</w:t>
        </w:r>
        <w:r w:rsidR="006B5914">
          <w:rPr>
            <w:noProof/>
            <w:webHidden/>
          </w:rPr>
          <w:tab/>
        </w:r>
        <w:r w:rsidR="006B5914">
          <w:rPr>
            <w:noProof/>
            <w:webHidden/>
          </w:rPr>
          <w:fldChar w:fldCharType="begin"/>
        </w:r>
        <w:r w:rsidR="006B5914">
          <w:rPr>
            <w:noProof/>
            <w:webHidden/>
          </w:rPr>
          <w:instrText xml:space="preserve"> PAGEREF _Toc484684979 \h </w:instrText>
        </w:r>
        <w:r w:rsidR="006B5914">
          <w:rPr>
            <w:noProof/>
            <w:webHidden/>
          </w:rPr>
        </w:r>
        <w:r w:rsidR="006B5914">
          <w:rPr>
            <w:noProof/>
            <w:webHidden/>
          </w:rPr>
          <w:fldChar w:fldCharType="separate"/>
        </w:r>
        <w:r w:rsidR="001B6AED">
          <w:rPr>
            <w:noProof/>
            <w:webHidden/>
          </w:rPr>
          <w:t>4</w:t>
        </w:r>
        <w:r w:rsidR="006B5914">
          <w:rPr>
            <w:noProof/>
            <w:webHidden/>
          </w:rPr>
          <w:fldChar w:fldCharType="end"/>
        </w:r>
      </w:hyperlink>
    </w:p>
    <w:p w14:paraId="028D3BDF" w14:textId="1D0ACACE"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80" w:history="1">
        <w:r w:rsidR="006B5914" w:rsidRPr="00523F6E">
          <w:rPr>
            <w:rStyle w:val="Hyperlink"/>
            <w:noProof/>
          </w:rPr>
          <w:t>2.1</w:t>
        </w:r>
        <w:r w:rsidR="006B5914">
          <w:rPr>
            <w:rFonts w:eastAsiaTheme="minorEastAsia" w:cstheme="minorBidi"/>
            <w:smallCaps w:val="0"/>
            <w:noProof/>
            <w:sz w:val="22"/>
            <w:szCs w:val="22"/>
            <w:lang w:eastAsia="en-GB" w:bidi="ar-SA"/>
          </w:rPr>
          <w:tab/>
        </w:r>
        <w:r w:rsidR="006B5914" w:rsidRPr="00523F6E">
          <w:rPr>
            <w:rStyle w:val="Hyperlink"/>
            <w:noProof/>
          </w:rPr>
          <w:t>Summary of findings</w:t>
        </w:r>
        <w:r w:rsidR="006B5914">
          <w:rPr>
            <w:noProof/>
            <w:webHidden/>
          </w:rPr>
          <w:tab/>
        </w:r>
        <w:r w:rsidR="006B5914">
          <w:rPr>
            <w:noProof/>
            <w:webHidden/>
          </w:rPr>
          <w:fldChar w:fldCharType="begin"/>
        </w:r>
        <w:r w:rsidR="006B5914">
          <w:rPr>
            <w:noProof/>
            <w:webHidden/>
          </w:rPr>
          <w:instrText xml:space="preserve"> PAGEREF _Toc484684980 \h </w:instrText>
        </w:r>
        <w:r w:rsidR="006B5914">
          <w:rPr>
            <w:noProof/>
            <w:webHidden/>
          </w:rPr>
        </w:r>
        <w:r w:rsidR="006B5914">
          <w:rPr>
            <w:noProof/>
            <w:webHidden/>
          </w:rPr>
          <w:fldChar w:fldCharType="separate"/>
        </w:r>
        <w:r w:rsidR="001B6AED">
          <w:rPr>
            <w:noProof/>
            <w:webHidden/>
          </w:rPr>
          <w:t>4</w:t>
        </w:r>
        <w:r w:rsidR="006B5914">
          <w:rPr>
            <w:noProof/>
            <w:webHidden/>
          </w:rPr>
          <w:fldChar w:fldCharType="end"/>
        </w:r>
      </w:hyperlink>
    </w:p>
    <w:p w14:paraId="7F3E9CC5" w14:textId="6C0B348B"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81" w:history="1">
        <w:r w:rsidR="006B5914" w:rsidRPr="00523F6E">
          <w:rPr>
            <w:rStyle w:val="Hyperlink"/>
            <w:noProof/>
          </w:rPr>
          <w:t>2.2</w:t>
        </w:r>
        <w:r w:rsidR="006B5914">
          <w:rPr>
            <w:rFonts w:eastAsiaTheme="minorEastAsia" w:cstheme="minorBidi"/>
            <w:smallCaps w:val="0"/>
            <w:noProof/>
            <w:sz w:val="22"/>
            <w:szCs w:val="22"/>
            <w:lang w:eastAsia="en-GB" w:bidi="ar-SA"/>
          </w:rPr>
          <w:tab/>
        </w:r>
        <w:r w:rsidR="006B5914" w:rsidRPr="00523F6E">
          <w:rPr>
            <w:rStyle w:val="Hyperlink"/>
            <w:noProof/>
          </w:rPr>
          <w:t>Proposed approach</w:t>
        </w:r>
        <w:r w:rsidR="006B5914">
          <w:rPr>
            <w:noProof/>
            <w:webHidden/>
          </w:rPr>
          <w:tab/>
        </w:r>
        <w:r w:rsidR="006B5914">
          <w:rPr>
            <w:noProof/>
            <w:webHidden/>
          </w:rPr>
          <w:fldChar w:fldCharType="begin"/>
        </w:r>
        <w:r w:rsidR="006B5914">
          <w:rPr>
            <w:noProof/>
            <w:webHidden/>
          </w:rPr>
          <w:instrText xml:space="preserve"> PAGEREF _Toc484684981 \h </w:instrText>
        </w:r>
        <w:r w:rsidR="006B5914">
          <w:rPr>
            <w:noProof/>
            <w:webHidden/>
          </w:rPr>
        </w:r>
        <w:r w:rsidR="006B5914">
          <w:rPr>
            <w:noProof/>
            <w:webHidden/>
          </w:rPr>
          <w:fldChar w:fldCharType="separate"/>
        </w:r>
        <w:r w:rsidR="001B6AED">
          <w:rPr>
            <w:noProof/>
            <w:webHidden/>
          </w:rPr>
          <w:t>7</w:t>
        </w:r>
        <w:r w:rsidR="006B5914">
          <w:rPr>
            <w:noProof/>
            <w:webHidden/>
          </w:rPr>
          <w:fldChar w:fldCharType="end"/>
        </w:r>
      </w:hyperlink>
    </w:p>
    <w:p w14:paraId="20112BB4" w14:textId="5F2E1E66"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82" w:history="1">
        <w:r w:rsidR="006B5914" w:rsidRPr="00523F6E">
          <w:rPr>
            <w:rStyle w:val="Hyperlink"/>
            <w:noProof/>
          </w:rPr>
          <w:t>2.2.1</w:t>
        </w:r>
        <w:r w:rsidR="006B5914">
          <w:rPr>
            <w:rFonts w:eastAsiaTheme="minorEastAsia" w:cstheme="minorBidi"/>
            <w:i w:val="0"/>
            <w:iCs w:val="0"/>
            <w:noProof/>
            <w:sz w:val="22"/>
            <w:szCs w:val="22"/>
            <w:lang w:eastAsia="en-GB" w:bidi="ar-SA"/>
          </w:rPr>
          <w:tab/>
        </w:r>
        <w:r w:rsidR="006B5914" w:rsidRPr="00523F6E">
          <w:rPr>
            <w:rStyle w:val="Hyperlink"/>
            <w:noProof/>
          </w:rPr>
          <w:t>The concept of a novel food in the modified framework</w:t>
        </w:r>
        <w:r w:rsidR="006B5914">
          <w:rPr>
            <w:noProof/>
            <w:webHidden/>
          </w:rPr>
          <w:tab/>
        </w:r>
        <w:r w:rsidR="006B5914">
          <w:rPr>
            <w:noProof/>
            <w:webHidden/>
          </w:rPr>
          <w:fldChar w:fldCharType="begin"/>
        </w:r>
        <w:r w:rsidR="006B5914">
          <w:rPr>
            <w:noProof/>
            <w:webHidden/>
          </w:rPr>
          <w:instrText xml:space="preserve"> PAGEREF _Toc484684982 \h </w:instrText>
        </w:r>
        <w:r w:rsidR="006B5914">
          <w:rPr>
            <w:noProof/>
            <w:webHidden/>
          </w:rPr>
        </w:r>
        <w:r w:rsidR="006B5914">
          <w:rPr>
            <w:noProof/>
            <w:webHidden/>
          </w:rPr>
          <w:fldChar w:fldCharType="separate"/>
        </w:r>
        <w:r w:rsidR="001B6AED">
          <w:rPr>
            <w:noProof/>
            <w:webHidden/>
          </w:rPr>
          <w:t>7</w:t>
        </w:r>
        <w:r w:rsidR="006B5914">
          <w:rPr>
            <w:noProof/>
            <w:webHidden/>
          </w:rPr>
          <w:fldChar w:fldCharType="end"/>
        </w:r>
      </w:hyperlink>
    </w:p>
    <w:p w14:paraId="4DC665A4" w14:textId="4B61A444"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83" w:history="1">
        <w:r w:rsidR="006B5914" w:rsidRPr="00523F6E">
          <w:rPr>
            <w:rStyle w:val="Hyperlink"/>
            <w:noProof/>
          </w:rPr>
          <w:t>2.2.2</w:t>
        </w:r>
        <w:r w:rsidR="006B5914">
          <w:rPr>
            <w:rFonts w:eastAsiaTheme="minorEastAsia" w:cstheme="minorBidi"/>
            <w:i w:val="0"/>
            <w:iCs w:val="0"/>
            <w:noProof/>
            <w:sz w:val="22"/>
            <w:szCs w:val="22"/>
            <w:lang w:eastAsia="en-GB" w:bidi="ar-SA"/>
          </w:rPr>
          <w:tab/>
        </w:r>
        <w:r w:rsidR="006B5914" w:rsidRPr="00523F6E">
          <w:rPr>
            <w:rStyle w:val="Hyperlink"/>
            <w:noProof/>
          </w:rPr>
          <w:t>Existing permissions for novel foods</w:t>
        </w:r>
        <w:r w:rsidR="006B5914">
          <w:rPr>
            <w:noProof/>
            <w:webHidden/>
          </w:rPr>
          <w:tab/>
        </w:r>
        <w:r w:rsidR="006B5914">
          <w:rPr>
            <w:noProof/>
            <w:webHidden/>
          </w:rPr>
          <w:fldChar w:fldCharType="begin"/>
        </w:r>
        <w:r w:rsidR="006B5914">
          <w:rPr>
            <w:noProof/>
            <w:webHidden/>
          </w:rPr>
          <w:instrText xml:space="preserve"> PAGEREF _Toc484684983 \h </w:instrText>
        </w:r>
        <w:r w:rsidR="006B5914">
          <w:rPr>
            <w:noProof/>
            <w:webHidden/>
          </w:rPr>
        </w:r>
        <w:r w:rsidR="006B5914">
          <w:rPr>
            <w:noProof/>
            <w:webHidden/>
          </w:rPr>
          <w:fldChar w:fldCharType="separate"/>
        </w:r>
        <w:r w:rsidR="001B6AED">
          <w:rPr>
            <w:noProof/>
            <w:webHidden/>
          </w:rPr>
          <w:t>8</w:t>
        </w:r>
        <w:r w:rsidR="006B5914">
          <w:rPr>
            <w:noProof/>
            <w:webHidden/>
          </w:rPr>
          <w:fldChar w:fldCharType="end"/>
        </w:r>
      </w:hyperlink>
    </w:p>
    <w:p w14:paraId="4F3628D5" w14:textId="02A84A6B" w:rsidR="006B5914" w:rsidRDefault="00F23C21">
      <w:pPr>
        <w:pStyle w:val="TOC3"/>
        <w:tabs>
          <w:tab w:val="left" w:pos="1320"/>
          <w:tab w:val="right" w:leader="dot" w:pos="9060"/>
        </w:tabs>
        <w:rPr>
          <w:rFonts w:eastAsiaTheme="minorEastAsia" w:cstheme="minorBidi"/>
          <w:i w:val="0"/>
          <w:iCs w:val="0"/>
          <w:noProof/>
          <w:sz w:val="22"/>
          <w:szCs w:val="22"/>
          <w:lang w:eastAsia="en-GB" w:bidi="ar-SA"/>
        </w:rPr>
      </w:pPr>
      <w:hyperlink w:anchor="_Toc484684984" w:history="1">
        <w:r w:rsidR="006B5914" w:rsidRPr="00523F6E">
          <w:rPr>
            <w:rStyle w:val="Hyperlink"/>
            <w:noProof/>
          </w:rPr>
          <w:t>2.2.2.1</w:t>
        </w:r>
        <w:r w:rsidR="006B5914">
          <w:rPr>
            <w:rFonts w:eastAsiaTheme="minorEastAsia" w:cstheme="minorBidi"/>
            <w:i w:val="0"/>
            <w:iCs w:val="0"/>
            <w:noProof/>
            <w:sz w:val="22"/>
            <w:szCs w:val="22"/>
            <w:lang w:eastAsia="en-GB" w:bidi="ar-SA"/>
          </w:rPr>
          <w:tab/>
        </w:r>
        <w:r w:rsidR="006B5914" w:rsidRPr="00523F6E">
          <w:rPr>
            <w:rStyle w:val="Hyperlink"/>
            <w:noProof/>
          </w:rPr>
          <w:t>Proposed approach</w:t>
        </w:r>
        <w:r w:rsidR="006B5914">
          <w:rPr>
            <w:noProof/>
            <w:webHidden/>
          </w:rPr>
          <w:tab/>
        </w:r>
        <w:r w:rsidR="006B5914">
          <w:rPr>
            <w:noProof/>
            <w:webHidden/>
          </w:rPr>
          <w:fldChar w:fldCharType="begin"/>
        </w:r>
        <w:r w:rsidR="006B5914">
          <w:rPr>
            <w:noProof/>
            <w:webHidden/>
          </w:rPr>
          <w:instrText xml:space="preserve"> PAGEREF _Toc484684984 \h </w:instrText>
        </w:r>
        <w:r w:rsidR="006B5914">
          <w:rPr>
            <w:noProof/>
            <w:webHidden/>
          </w:rPr>
        </w:r>
        <w:r w:rsidR="006B5914">
          <w:rPr>
            <w:noProof/>
            <w:webHidden/>
          </w:rPr>
          <w:fldChar w:fldCharType="separate"/>
        </w:r>
        <w:r w:rsidR="001B6AED">
          <w:rPr>
            <w:noProof/>
            <w:webHidden/>
          </w:rPr>
          <w:t>8</w:t>
        </w:r>
        <w:r w:rsidR="006B5914">
          <w:rPr>
            <w:noProof/>
            <w:webHidden/>
          </w:rPr>
          <w:fldChar w:fldCharType="end"/>
        </w:r>
      </w:hyperlink>
    </w:p>
    <w:p w14:paraId="6BC94E90" w14:textId="42F1911C"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85" w:history="1">
        <w:r w:rsidR="006B5914" w:rsidRPr="00523F6E">
          <w:rPr>
            <w:rStyle w:val="Hyperlink"/>
            <w:noProof/>
          </w:rPr>
          <w:t>2.2.3</w:t>
        </w:r>
        <w:r w:rsidR="006B5914">
          <w:rPr>
            <w:rFonts w:eastAsiaTheme="minorEastAsia" w:cstheme="minorBidi"/>
            <w:i w:val="0"/>
            <w:iCs w:val="0"/>
            <w:noProof/>
            <w:sz w:val="22"/>
            <w:szCs w:val="22"/>
            <w:lang w:eastAsia="en-GB" w:bidi="ar-SA"/>
          </w:rPr>
          <w:tab/>
        </w:r>
        <w:r w:rsidR="006B5914" w:rsidRPr="00523F6E">
          <w:rPr>
            <w:rStyle w:val="Hyperlink"/>
            <w:noProof/>
          </w:rPr>
          <w:t>Consideration of nutritive and related substances</w:t>
        </w:r>
        <w:r w:rsidR="006B5914">
          <w:rPr>
            <w:noProof/>
            <w:webHidden/>
          </w:rPr>
          <w:tab/>
        </w:r>
        <w:r w:rsidR="006B5914">
          <w:rPr>
            <w:noProof/>
            <w:webHidden/>
          </w:rPr>
          <w:fldChar w:fldCharType="begin"/>
        </w:r>
        <w:r w:rsidR="006B5914">
          <w:rPr>
            <w:noProof/>
            <w:webHidden/>
          </w:rPr>
          <w:instrText xml:space="preserve"> PAGEREF _Toc484684985 \h </w:instrText>
        </w:r>
        <w:r w:rsidR="006B5914">
          <w:rPr>
            <w:noProof/>
            <w:webHidden/>
          </w:rPr>
        </w:r>
        <w:r w:rsidR="006B5914">
          <w:rPr>
            <w:noProof/>
            <w:webHidden/>
          </w:rPr>
          <w:fldChar w:fldCharType="separate"/>
        </w:r>
        <w:r w:rsidR="001B6AED">
          <w:rPr>
            <w:noProof/>
            <w:webHidden/>
          </w:rPr>
          <w:t>9</w:t>
        </w:r>
        <w:r w:rsidR="006B5914">
          <w:rPr>
            <w:noProof/>
            <w:webHidden/>
          </w:rPr>
          <w:fldChar w:fldCharType="end"/>
        </w:r>
      </w:hyperlink>
    </w:p>
    <w:p w14:paraId="24D7ECB1" w14:textId="0FB272C3"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86" w:history="1">
        <w:r w:rsidR="006B5914" w:rsidRPr="00523F6E">
          <w:rPr>
            <w:rStyle w:val="Hyperlink"/>
            <w:noProof/>
          </w:rPr>
          <w:t>2.2.4</w:t>
        </w:r>
        <w:r w:rsidR="006B5914">
          <w:rPr>
            <w:rFonts w:eastAsiaTheme="minorEastAsia" w:cstheme="minorBidi"/>
            <w:i w:val="0"/>
            <w:iCs w:val="0"/>
            <w:noProof/>
            <w:sz w:val="22"/>
            <w:szCs w:val="22"/>
            <w:lang w:eastAsia="en-GB" w:bidi="ar-SA"/>
          </w:rPr>
          <w:tab/>
        </w:r>
        <w:r w:rsidR="006B5914" w:rsidRPr="00523F6E">
          <w:rPr>
            <w:rStyle w:val="Hyperlink"/>
            <w:noProof/>
          </w:rPr>
          <w:t>Amended data requirements for applications</w:t>
        </w:r>
        <w:r w:rsidR="006B5914">
          <w:rPr>
            <w:noProof/>
            <w:webHidden/>
          </w:rPr>
          <w:tab/>
        </w:r>
        <w:r w:rsidR="006B5914">
          <w:rPr>
            <w:noProof/>
            <w:webHidden/>
          </w:rPr>
          <w:fldChar w:fldCharType="begin"/>
        </w:r>
        <w:r w:rsidR="006B5914">
          <w:rPr>
            <w:noProof/>
            <w:webHidden/>
          </w:rPr>
          <w:instrText xml:space="preserve"> PAGEREF _Toc484684986 \h </w:instrText>
        </w:r>
        <w:r w:rsidR="006B5914">
          <w:rPr>
            <w:noProof/>
            <w:webHidden/>
          </w:rPr>
        </w:r>
        <w:r w:rsidR="006B5914">
          <w:rPr>
            <w:noProof/>
            <w:webHidden/>
          </w:rPr>
          <w:fldChar w:fldCharType="separate"/>
        </w:r>
        <w:r w:rsidR="001B6AED">
          <w:rPr>
            <w:noProof/>
            <w:webHidden/>
          </w:rPr>
          <w:t>10</w:t>
        </w:r>
        <w:r w:rsidR="006B5914">
          <w:rPr>
            <w:noProof/>
            <w:webHidden/>
          </w:rPr>
          <w:fldChar w:fldCharType="end"/>
        </w:r>
      </w:hyperlink>
    </w:p>
    <w:p w14:paraId="0A9FF7E1" w14:textId="507EE029"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87" w:history="1">
        <w:r w:rsidR="006B5914" w:rsidRPr="00523F6E">
          <w:rPr>
            <w:rStyle w:val="Hyperlink"/>
            <w:noProof/>
          </w:rPr>
          <w:t>2.2.5</w:t>
        </w:r>
        <w:r w:rsidR="006B5914">
          <w:rPr>
            <w:rFonts w:eastAsiaTheme="minorEastAsia" w:cstheme="minorBidi"/>
            <w:i w:val="0"/>
            <w:iCs w:val="0"/>
            <w:noProof/>
            <w:sz w:val="22"/>
            <w:szCs w:val="22"/>
            <w:lang w:eastAsia="en-GB" w:bidi="ar-SA"/>
          </w:rPr>
          <w:tab/>
        </w:r>
        <w:r w:rsidR="006B5914" w:rsidRPr="00523F6E">
          <w:rPr>
            <w:rStyle w:val="Hyperlink"/>
            <w:noProof/>
          </w:rPr>
          <w:t>Summary of modified framework</w:t>
        </w:r>
        <w:r w:rsidR="006B5914">
          <w:rPr>
            <w:noProof/>
            <w:webHidden/>
          </w:rPr>
          <w:tab/>
        </w:r>
        <w:r w:rsidR="006B5914">
          <w:rPr>
            <w:noProof/>
            <w:webHidden/>
          </w:rPr>
          <w:fldChar w:fldCharType="begin"/>
        </w:r>
        <w:r w:rsidR="006B5914">
          <w:rPr>
            <w:noProof/>
            <w:webHidden/>
          </w:rPr>
          <w:instrText xml:space="preserve"> PAGEREF _Toc484684987 \h </w:instrText>
        </w:r>
        <w:r w:rsidR="006B5914">
          <w:rPr>
            <w:noProof/>
            <w:webHidden/>
          </w:rPr>
        </w:r>
        <w:r w:rsidR="006B5914">
          <w:rPr>
            <w:noProof/>
            <w:webHidden/>
          </w:rPr>
          <w:fldChar w:fldCharType="separate"/>
        </w:r>
        <w:r w:rsidR="001B6AED">
          <w:rPr>
            <w:noProof/>
            <w:webHidden/>
          </w:rPr>
          <w:t>11</w:t>
        </w:r>
        <w:r w:rsidR="006B5914">
          <w:rPr>
            <w:noProof/>
            <w:webHidden/>
          </w:rPr>
          <w:fldChar w:fldCharType="end"/>
        </w:r>
      </w:hyperlink>
    </w:p>
    <w:p w14:paraId="35F52158" w14:textId="40D28EB4" w:rsidR="006B5914" w:rsidRDefault="00F23C2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4684988" w:history="1">
        <w:r w:rsidR="006B5914" w:rsidRPr="00523F6E">
          <w:rPr>
            <w:rStyle w:val="Hyperlink"/>
            <w:noProof/>
          </w:rPr>
          <w:t>3</w:t>
        </w:r>
        <w:r w:rsidR="006B5914">
          <w:rPr>
            <w:rFonts w:eastAsiaTheme="minorEastAsia" w:cstheme="minorBidi"/>
            <w:b w:val="0"/>
            <w:bCs w:val="0"/>
            <w:caps w:val="0"/>
            <w:noProof/>
            <w:sz w:val="22"/>
            <w:szCs w:val="22"/>
            <w:lang w:eastAsia="en-GB" w:bidi="ar-SA"/>
          </w:rPr>
          <w:tab/>
        </w:r>
        <w:r w:rsidR="006B5914" w:rsidRPr="00523F6E">
          <w:rPr>
            <w:rStyle w:val="Hyperlink"/>
            <w:noProof/>
          </w:rPr>
          <w:t>Other issues</w:t>
        </w:r>
        <w:r w:rsidR="006B5914">
          <w:rPr>
            <w:noProof/>
            <w:webHidden/>
          </w:rPr>
          <w:tab/>
        </w:r>
        <w:r w:rsidR="006B5914">
          <w:rPr>
            <w:noProof/>
            <w:webHidden/>
          </w:rPr>
          <w:fldChar w:fldCharType="begin"/>
        </w:r>
        <w:r w:rsidR="006B5914">
          <w:rPr>
            <w:noProof/>
            <w:webHidden/>
          </w:rPr>
          <w:instrText xml:space="preserve"> PAGEREF _Toc484684988 \h </w:instrText>
        </w:r>
        <w:r w:rsidR="006B5914">
          <w:rPr>
            <w:noProof/>
            <w:webHidden/>
          </w:rPr>
        </w:r>
        <w:r w:rsidR="006B5914">
          <w:rPr>
            <w:noProof/>
            <w:webHidden/>
          </w:rPr>
          <w:fldChar w:fldCharType="separate"/>
        </w:r>
        <w:r w:rsidR="001B6AED">
          <w:rPr>
            <w:noProof/>
            <w:webHidden/>
          </w:rPr>
          <w:t>11</w:t>
        </w:r>
        <w:r w:rsidR="006B5914">
          <w:rPr>
            <w:noProof/>
            <w:webHidden/>
          </w:rPr>
          <w:fldChar w:fldCharType="end"/>
        </w:r>
      </w:hyperlink>
    </w:p>
    <w:p w14:paraId="180D0610" w14:textId="2B79F472"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89" w:history="1">
        <w:r w:rsidR="006B5914" w:rsidRPr="00523F6E">
          <w:rPr>
            <w:rStyle w:val="Hyperlink"/>
            <w:noProof/>
          </w:rPr>
          <w:t>3.1</w:t>
        </w:r>
        <w:r w:rsidR="006B5914">
          <w:rPr>
            <w:rFonts w:eastAsiaTheme="minorEastAsia" w:cstheme="minorBidi"/>
            <w:smallCaps w:val="0"/>
            <w:noProof/>
            <w:sz w:val="22"/>
            <w:szCs w:val="22"/>
            <w:lang w:eastAsia="en-GB" w:bidi="ar-SA"/>
          </w:rPr>
          <w:tab/>
        </w:r>
        <w:r w:rsidR="006B5914" w:rsidRPr="00523F6E">
          <w:rPr>
            <w:rStyle w:val="Hyperlink"/>
            <w:noProof/>
          </w:rPr>
          <w:t>Review of exclusive permissions</w:t>
        </w:r>
        <w:r w:rsidR="006B5914">
          <w:rPr>
            <w:noProof/>
            <w:webHidden/>
          </w:rPr>
          <w:tab/>
        </w:r>
        <w:r w:rsidR="006B5914">
          <w:rPr>
            <w:noProof/>
            <w:webHidden/>
          </w:rPr>
          <w:fldChar w:fldCharType="begin"/>
        </w:r>
        <w:r w:rsidR="006B5914">
          <w:rPr>
            <w:noProof/>
            <w:webHidden/>
          </w:rPr>
          <w:instrText xml:space="preserve"> PAGEREF _Toc484684989 \h </w:instrText>
        </w:r>
        <w:r w:rsidR="006B5914">
          <w:rPr>
            <w:noProof/>
            <w:webHidden/>
          </w:rPr>
        </w:r>
        <w:r w:rsidR="006B5914">
          <w:rPr>
            <w:noProof/>
            <w:webHidden/>
          </w:rPr>
          <w:fldChar w:fldCharType="separate"/>
        </w:r>
        <w:r w:rsidR="001B6AED">
          <w:rPr>
            <w:noProof/>
            <w:webHidden/>
          </w:rPr>
          <w:t>12</w:t>
        </w:r>
        <w:r w:rsidR="006B5914">
          <w:rPr>
            <w:noProof/>
            <w:webHidden/>
          </w:rPr>
          <w:fldChar w:fldCharType="end"/>
        </w:r>
      </w:hyperlink>
    </w:p>
    <w:p w14:paraId="46AE462A" w14:textId="1A0807D2"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0" w:history="1">
        <w:r w:rsidR="006B5914" w:rsidRPr="00523F6E">
          <w:rPr>
            <w:rStyle w:val="Hyperlink"/>
            <w:noProof/>
          </w:rPr>
          <w:t>3.1.1</w:t>
        </w:r>
        <w:r w:rsidR="006B5914">
          <w:rPr>
            <w:rFonts w:eastAsiaTheme="minorEastAsia" w:cstheme="minorBidi"/>
            <w:i w:val="0"/>
            <w:iCs w:val="0"/>
            <w:noProof/>
            <w:sz w:val="22"/>
            <w:szCs w:val="22"/>
            <w:lang w:eastAsia="en-GB" w:bidi="ar-SA"/>
          </w:rPr>
          <w:tab/>
        </w:r>
        <w:r w:rsidR="006B5914" w:rsidRPr="00523F6E">
          <w:rPr>
            <w:rStyle w:val="Hyperlink"/>
            <w:noProof/>
          </w:rPr>
          <w:t>Background</w:t>
        </w:r>
        <w:r w:rsidR="006B5914">
          <w:rPr>
            <w:noProof/>
            <w:webHidden/>
          </w:rPr>
          <w:tab/>
        </w:r>
        <w:r w:rsidR="006B5914">
          <w:rPr>
            <w:noProof/>
            <w:webHidden/>
          </w:rPr>
          <w:fldChar w:fldCharType="begin"/>
        </w:r>
        <w:r w:rsidR="006B5914">
          <w:rPr>
            <w:noProof/>
            <w:webHidden/>
          </w:rPr>
          <w:instrText xml:space="preserve"> PAGEREF _Toc484684990 \h </w:instrText>
        </w:r>
        <w:r w:rsidR="006B5914">
          <w:rPr>
            <w:noProof/>
            <w:webHidden/>
          </w:rPr>
        </w:r>
        <w:r w:rsidR="006B5914">
          <w:rPr>
            <w:noProof/>
            <w:webHidden/>
          </w:rPr>
          <w:fldChar w:fldCharType="separate"/>
        </w:r>
        <w:r w:rsidR="001B6AED">
          <w:rPr>
            <w:noProof/>
            <w:webHidden/>
          </w:rPr>
          <w:t>12</w:t>
        </w:r>
        <w:r w:rsidR="006B5914">
          <w:rPr>
            <w:noProof/>
            <w:webHidden/>
          </w:rPr>
          <w:fldChar w:fldCharType="end"/>
        </w:r>
      </w:hyperlink>
    </w:p>
    <w:p w14:paraId="26C6957F" w14:textId="1FD0F1B7"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1" w:history="1">
        <w:r w:rsidR="006B5914" w:rsidRPr="00523F6E">
          <w:rPr>
            <w:rStyle w:val="Hyperlink"/>
            <w:noProof/>
          </w:rPr>
          <w:t>3.1.2</w:t>
        </w:r>
        <w:r w:rsidR="006B5914">
          <w:rPr>
            <w:rFonts w:eastAsiaTheme="minorEastAsia" w:cstheme="minorBidi"/>
            <w:i w:val="0"/>
            <w:iCs w:val="0"/>
            <w:noProof/>
            <w:sz w:val="22"/>
            <w:szCs w:val="22"/>
            <w:lang w:eastAsia="en-GB" w:bidi="ar-SA"/>
          </w:rPr>
          <w:tab/>
        </w:r>
        <w:r w:rsidR="006B5914" w:rsidRPr="00523F6E">
          <w:rPr>
            <w:rStyle w:val="Hyperlink"/>
            <w:noProof/>
          </w:rPr>
          <w:t>Current approach</w:t>
        </w:r>
        <w:r w:rsidR="006B5914">
          <w:rPr>
            <w:noProof/>
            <w:webHidden/>
          </w:rPr>
          <w:tab/>
        </w:r>
        <w:r w:rsidR="006B5914">
          <w:rPr>
            <w:noProof/>
            <w:webHidden/>
          </w:rPr>
          <w:fldChar w:fldCharType="begin"/>
        </w:r>
        <w:r w:rsidR="006B5914">
          <w:rPr>
            <w:noProof/>
            <w:webHidden/>
          </w:rPr>
          <w:instrText xml:space="preserve"> PAGEREF _Toc484684991 \h </w:instrText>
        </w:r>
        <w:r w:rsidR="006B5914">
          <w:rPr>
            <w:noProof/>
            <w:webHidden/>
          </w:rPr>
        </w:r>
        <w:r w:rsidR="006B5914">
          <w:rPr>
            <w:noProof/>
            <w:webHidden/>
          </w:rPr>
          <w:fldChar w:fldCharType="separate"/>
        </w:r>
        <w:r w:rsidR="001B6AED">
          <w:rPr>
            <w:noProof/>
            <w:webHidden/>
          </w:rPr>
          <w:t>12</w:t>
        </w:r>
        <w:r w:rsidR="006B5914">
          <w:rPr>
            <w:noProof/>
            <w:webHidden/>
          </w:rPr>
          <w:fldChar w:fldCharType="end"/>
        </w:r>
      </w:hyperlink>
    </w:p>
    <w:p w14:paraId="2B61F39E" w14:textId="7A58D92A"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2" w:history="1">
        <w:r w:rsidR="006B5914" w:rsidRPr="00523F6E">
          <w:rPr>
            <w:rStyle w:val="Hyperlink"/>
            <w:noProof/>
          </w:rPr>
          <w:t>3.1.3</w:t>
        </w:r>
        <w:r w:rsidR="006B5914">
          <w:rPr>
            <w:rFonts w:eastAsiaTheme="minorEastAsia" w:cstheme="minorBidi"/>
            <w:i w:val="0"/>
            <w:iCs w:val="0"/>
            <w:noProof/>
            <w:sz w:val="22"/>
            <w:szCs w:val="22"/>
            <w:lang w:eastAsia="en-GB" w:bidi="ar-SA"/>
          </w:rPr>
          <w:tab/>
        </w:r>
        <w:r w:rsidR="006B5914" w:rsidRPr="00523F6E">
          <w:rPr>
            <w:rStyle w:val="Hyperlink"/>
            <w:noProof/>
          </w:rPr>
          <w:t>Stakeholder views</w:t>
        </w:r>
        <w:r w:rsidR="006B5914">
          <w:rPr>
            <w:noProof/>
            <w:webHidden/>
          </w:rPr>
          <w:tab/>
        </w:r>
        <w:r w:rsidR="006B5914">
          <w:rPr>
            <w:noProof/>
            <w:webHidden/>
          </w:rPr>
          <w:fldChar w:fldCharType="begin"/>
        </w:r>
        <w:r w:rsidR="006B5914">
          <w:rPr>
            <w:noProof/>
            <w:webHidden/>
          </w:rPr>
          <w:instrText xml:space="preserve"> PAGEREF _Toc484684992 \h </w:instrText>
        </w:r>
        <w:r w:rsidR="006B5914">
          <w:rPr>
            <w:noProof/>
            <w:webHidden/>
          </w:rPr>
        </w:r>
        <w:r w:rsidR="006B5914">
          <w:rPr>
            <w:noProof/>
            <w:webHidden/>
          </w:rPr>
          <w:fldChar w:fldCharType="separate"/>
        </w:r>
        <w:r w:rsidR="001B6AED">
          <w:rPr>
            <w:noProof/>
            <w:webHidden/>
          </w:rPr>
          <w:t>12</w:t>
        </w:r>
        <w:r w:rsidR="006B5914">
          <w:rPr>
            <w:noProof/>
            <w:webHidden/>
          </w:rPr>
          <w:fldChar w:fldCharType="end"/>
        </w:r>
      </w:hyperlink>
    </w:p>
    <w:p w14:paraId="67CBBD00" w14:textId="59EFE695"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3" w:history="1">
        <w:r w:rsidR="006B5914" w:rsidRPr="00523F6E">
          <w:rPr>
            <w:rStyle w:val="Hyperlink"/>
            <w:noProof/>
          </w:rPr>
          <w:t>3.1.4</w:t>
        </w:r>
        <w:r w:rsidR="006B5914">
          <w:rPr>
            <w:rFonts w:eastAsiaTheme="minorEastAsia" w:cstheme="minorBidi"/>
            <w:i w:val="0"/>
            <w:iCs w:val="0"/>
            <w:noProof/>
            <w:sz w:val="22"/>
            <w:szCs w:val="22"/>
            <w:lang w:eastAsia="en-GB" w:bidi="ar-SA"/>
          </w:rPr>
          <w:tab/>
        </w:r>
        <w:r w:rsidR="006B5914" w:rsidRPr="00523F6E">
          <w:rPr>
            <w:rStyle w:val="Hyperlink"/>
            <w:noProof/>
          </w:rPr>
          <w:t>Request for input</w:t>
        </w:r>
        <w:r w:rsidR="006B5914">
          <w:rPr>
            <w:noProof/>
            <w:webHidden/>
          </w:rPr>
          <w:tab/>
        </w:r>
        <w:r w:rsidR="006B5914">
          <w:rPr>
            <w:noProof/>
            <w:webHidden/>
          </w:rPr>
          <w:fldChar w:fldCharType="begin"/>
        </w:r>
        <w:r w:rsidR="006B5914">
          <w:rPr>
            <w:noProof/>
            <w:webHidden/>
          </w:rPr>
          <w:instrText xml:space="preserve"> PAGEREF _Toc484684993 \h </w:instrText>
        </w:r>
        <w:r w:rsidR="006B5914">
          <w:rPr>
            <w:noProof/>
            <w:webHidden/>
          </w:rPr>
        </w:r>
        <w:r w:rsidR="006B5914">
          <w:rPr>
            <w:noProof/>
            <w:webHidden/>
          </w:rPr>
          <w:fldChar w:fldCharType="separate"/>
        </w:r>
        <w:r w:rsidR="001B6AED">
          <w:rPr>
            <w:noProof/>
            <w:webHidden/>
          </w:rPr>
          <w:t>13</w:t>
        </w:r>
        <w:r w:rsidR="006B5914">
          <w:rPr>
            <w:noProof/>
            <w:webHidden/>
          </w:rPr>
          <w:fldChar w:fldCharType="end"/>
        </w:r>
      </w:hyperlink>
    </w:p>
    <w:p w14:paraId="0E1EA995" w14:textId="02D11648"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94" w:history="1">
        <w:r w:rsidR="006B5914" w:rsidRPr="00523F6E">
          <w:rPr>
            <w:rStyle w:val="Hyperlink"/>
            <w:noProof/>
          </w:rPr>
          <w:t>3.2</w:t>
        </w:r>
        <w:r w:rsidR="006B5914">
          <w:rPr>
            <w:rFonts w:eastAsiaTheme="minorEastAsia" w:cstheme="minorBidi"/>
            <w:smallCaps w:val="0"/>
            <w:noProof/>
            <w:sz w:val="22"/>
            <w:szCs w:val="22"/>
            <w:lang w:eastAsia="en-GB" w:bidi="ar-SA"/>
          </w:rPr>
          <w:tab/>
        </w:r>
        <w:r w:rsidR="006B5914" w:rsidRPr="00523F6E">
          <w:rPr>
            <w:rStyle w:val="Hyperlink"/>
            <w:noProof/>
          </w:rPr>
          <w:t>Transition arrangements for currently marketed foods</w:t>
        </w:r>
        <w:r w:rsidR="006B5914">
          <w:rPr>
            <w:noProof/>
            <w:webHidden/>
          </w:rPr>
          <w:tab/>
        </w:r>
        <w:r w:rsidR="006B5914">
          <w:rPr>
            <w:noProof/>
            <w:webHidden/>
          </w:rPr>
          <w:fldChar w:fldCharType="begin"/>
        </w:r>
        <w:r w:rsidR="006B5914">
          <w:rPr>
            <w:noProof/>
            <w:webHidden/>
          </w:rPr>
          <w:instrText xml:space="preserve"> PAGEREF _Toc484684994 \h </w:instrText>
        </w:r>
        <w:r w:rsidR="006B5914">
          <w:rPr>
            <w:noProof/>
            <w:webHidden/>
          </w:rPr>
        </w:r>
        <w:r w:rsidR="006B5914">
          <w:rPr>
            <w:noProof/>
            <w:webHidden/>
          </w:rPr>
          <w:fldChar w:fldCharType="separate"/>
        </w:r>
        <w:r w:rsidR="001B6AED">
          <w:rPr>
            <w:noProof/>
            <w:webHidden/>
          </w:rPr>
          <w:t>14</w:t>
        </w:r>
        <w:r w:rsidR="006B5914">
          <w:rPr>
            <w:noProof/>
            <w:webHidden/>
          </w:rPr>
          <w:fldChar w:fldCharType="end"/>
        </w:r>
      </w:hyperlink>
    </w:p>
    <w:p w14:paraId="495C60EA" w14:textId="6A0BC566"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5" w:history="1">
        <w:r w:rsidR="006B5914" w:rsidRPr="00523F6E">
          <w:rPr>
            <w:rStyle w:val="Hyperlink"/>
            <w:noProof/>
          </w:rPr>
          <w:t>3.2.1</w:t>
        </w:r>
        <w:r w:rsidR="006B5914">
          <w:rPr>
            <w:rFonts w:eastAsiaTheme="minorEastAsia" w:cstheme="minorBidi"/>
            <w:i w:val="0"/>
            <w:iCs w:val="0"/>
            <w:noProof/>
            <w:sz w:val="22"/>
            <w:szCs w:val="22"/>
            <w:lang w:eastAsia="en-GB" w:bidi="ar-SA"/>
          </w:rPr>
          <w:tab/>
        </w:r>
        <w:r w:rsidR="006B5914" w:rsidRPr="00523F6E">
          <w:rPr>
            <w:rStyle w:val="Hyperlink"/>
            <w:noProof/>
          </w:rPr>
          <w:t>General approach</w:t>
        </w:r>
        <w:r w:rsidR="006B5914">
          <w:rPr>
            <w:noProof/>
            <w:webHidden/>
          </w:rPr>
          <w:tab/>
        </w:r>
        <w:r w:rsidR="006B5914">
          <w:rPr>
            <w:noProof/>
            <w:webHidden/>
          </w:rPr>
          <w:fldChar w:fldCharType="begin"/>
        </w:r>
        <w:r w:rsidR="006B5914">
          <w:rPr>
            <w:noProof/>
            <w:webHidden/>
          </w:rPr>
          <w:instrText xml:space="preserve"> PAGEREF _Toc484684995 \h </w:instrText>
        </w:r>
        <w:r w:rsidR="006B5914">
          <w:rPr>
            <w:noProof/>
            <w:webHidden/>
          </w:rPr>
        </w:r>
        <w:r w:rsidR="006B5914">
          <w:rPr>
            <w:noProof/>
            <w:webHidden/>
          </w:rPr>
          <w:fldChar w:fldCharType="separate"/>
        </w:r>
        <w:r w:rsidR="001B6AED">
          <w:rPr>
            <w:noProof/>
            <w:webHidden/>
          </w:rPr>
          <w:t>14</w:t>
        </w:r>
        <w:r w:rsidR="006B5914">
          <w:rPr>
            <w:noProof/>
            <w:webHidden/>
          </w:rPr>
          <w:fldChar w:fldCharType="end"/>
        </w:r>
      </w:hyperlink>
    </w:p>
    <w:p w14:paraId="77FEDC27" w14:textId="12724F3A" w:rsidR="006B5914" w:rsidRDefault="00F23C21">
      <w:pPr>
        <w:pStyle w:val="TOC3"/>
        <w:tabs>
          <w:tab w:val="left" w:pos="1320"/>
          <w:tab w:val="right" w:leader="dot" w:pos="9060"/>
        </w:tabs>
        <w:rPr>
          <w:rFonts w:eastAsiaTheme="minorEastAsia" w:cstheme="minorBidi"/>
          <w:i w:val="0"/>
          <w:iCs w:val="0"/>
          <w:noProof/>
          <w:sz w:val="22"/>
          <w:szCs w:val="22"/>
          <w:lang w:eastAsia="en-GB" w:bidi="ar-SA"/>
        </w:rPr>
      </w:pPr>
      <w:hyperlink w:anchor="_Toc484684996" w:history="1">
        <w:r w:rsidR="006B5914" w:rsidRPr="00523F6E">
          <w:rPr>
            <w:rStyle w:val="Hyperlink"/>
            <w:noProof/>
          </w:rPr>
          <w:t>3.2.1.3</w:t>
        </w:r>
        <w:r w:rsidR="006B5914">
          <w:rPr>
            <w:rFonts w:eastAsiaTheme="minorEastAsia" w:cstheme="minorBidi"/>
            <w:i w:val="0"/>
            <w:iCs w:val="0"/>
            <w:noProof/>
            <w:sz w:val="22"/>
            <w:szCs w:val="22"/>
            <w:lang w:eastAsia="en-GB" w:bidi="ar-SA"/>
          </w:rPr>
          <w:tab/>
        </w:r>
        <w:r w:rsidR="006B5914" w:rsidRPr="00523F6E">
          <w:rPr>
            <w:rStyle w:val="Hyperlink"/>
            <w:noProof/>
          </w:rPr>
          <w:t>Possible proposed approach</w:t>
        </w:r>
        <w:r w:rsidR="006B5914">
          <w:rPr>
            <w:noProof/>
            <w:webHidden/>
          </w:rPr>
          <w:tab/>
        </w:r>
        <w:r w:rsidR="006B5914">
          <w:rPr>
            <w:noProof/>
            <w:webHidden/>
          </w:rPr>
          <w:fldChar w:fldCharType="begin"/>
        </w:r>
        <w:r w:rsidR="006B5914">
          <w:rPr>
            <w:noProof/>
            <w:webHidden/>
          </w:rPr>
          <w:instrText xml:space="preserve"> PAGEREF _Toc484684996 \h </w:instrText>
        </w:r>
        <w:r w:rsidR="006B5914">
          <w:rPr>
            <w:noProof/>
            <w:webHidden/>
          </w:rPr>
        </w:r>
        <w:r w:rsidR="006B5914">
          <w:rPr>
            <w:noProof/>
            <w:webHidden/>
          </w:rPr>
          <w:fldChar w:fldCharType="separate"/>
        </w:r>
        <w:r w:rsidR="001B6AED">
          <w:rPr>
            <w:noProof/>
            <w:webHidden/>
          </w:rPr>
          <w:t>15</w:t>
        </w:r>
        <w:r w:rsidR="006B5914">
          <w:rPr>
            <w:noProof/>
            <w:webHidden/>
          </w:rPr>
          <w:fldChar w:fldCharType="end"/>
        </w:r>
      </w:hyperlink>
    </w:p>
    <w:p w14:paraId="0750BAA2" w14:textId="6F0330D7"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7" w:history="1">
        <w:r w:rsidR="006B5914" w:rsidRPr="00523F6E">
          <w:rPr>
            <w:rStyle w:val="Hyperlink"/>
            <w:noProof/>
          </w:rPr>
          <w:t>3.2.2</w:t>
        </w:r>
        <w:r w:rsidR="006B5914">
          <w:rPr>
            <w:rFonts w:eastAsiaTheme="minorEastAsia" w:cstheme="minorBidi"/>
            <w:i w:val="0"/>
            <w:iCs w:val="0"/>
            <w:noProof/>
            <w:sz w:val="22"/>
            <w:szCs w:val="22"/>
            <w:lang w:eastAsia="en-GB" w:bidi="ar-SA"/>
          </w:rPr>
          <w:tab/>
        </w:r>
        <w:r w:rsidR="006B5914" w:rsidRPr="00523F6E">
          <w:rPr>
            <w:rStyle w:val="Hyperlink"/>
            <w:noProof/>
          </w:rPr>
          <w:t>Microorganisms</w:t>
        </w:r>
        <w:r w:rsidR="006B5914">
          <w:rPr>
            <w:noProof/>
            <w:webHidden/>
          </w:rPr>
          <w:tab/>
        </w:r>
        <w:r w:rsidR="006B5914">
          <w:rPr>
            <w:noProof/>
            <w:webHidden/>
          </w:rPr>
          <w:fldChar w:fldCharType="begin"/>
        </w:r>
        <w:r w:rsidR="006B5914">
          <w:rPr>
            <w:noProof/>
            <w:webHidden/>
          </w:rPr>
          <w:instrText xml:space="preserve"> PAGEREF _Toc484684997 \h </w:instrText>
        </w:r>
        <w:r w:rsidR="006B5914">
          <w:rPr>
            <w:noProof/>
            <w:webHidden/>
          </w:rPr>
        </w:r>
        <w:r w:rsidR="006B5914">
          <w:rPr>
            <w:noProof/>
            <w:webHidden/>
          </w:rPr>
          <w:fldChar w:fldCharType="separate"/>
        </w:r>
        <w:r w:rsidR="001B6AED">
          <w:rPr>
            <w:noProof/>
            <w:webHidden/>
          </w:rPr>
          <w:t>16</w:t>
        </w:r>
        <w:r w:rsidR="006B5914">
          <w:rPr>
            <w:noProof/>
            <w:webHidden/>
          </w:rPr>
          <w:fldChar w:fldCharType="end"/>
        </w:r>
      </w:hyperlink>
    </w:p>
    <w:p w14:paraId="3F149312" w14:textId="032E82D0"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4998" w:history="1">
        <w:r w:rsidR="006B5914" w:rsidRPr="00523F6E">
          <w:rPr>
            <w:rStyle w:val="Hyperlink"/>
            <w:noProof/>
          </w:rPr>
          <w:t>3.3</w:t>
        </w:r>
        <w:r w:rsidR="006B5914">
          <w:rPr>
            <w:rFonts w:eastAsiaTheme="minorEastAsia" w:cstheme="minorBidi"/>
            <w:smallCaps w:val="0"/>
            <w:noProof/>
            <w:sz w:val="22"/>
            <w:szCs w:val="22"/>
            <w:lang w:eastAsia="en-GB" w:bidi="ar-SA"/>
          </w:rPr>
          <w:tab/>
        </w:r>
        <w:r w:rsidR="006B5914" w:rsidRPr="00523F6E">
          <w:rPr>
            <w:rStyle w:val="Hyperlink"/>
            <w:noProof/>
          </w:rPr>
          <w:t>Part 2.9 standards – scope and timing</w:t>
        </w:r>
        <w:r w:rsidR="006B5914">
          <w:rPr>
            <w:noProof/>
            <w:webHidden/>
          </w:rPr>
          <w:tab/>
        </w:r>
        <w:r w:rsidR="006B5914">
          <w:rPr>
            <w:noProof/>
            <w:webHidden/>
          </w:rPr>
          <w:fldChar w:fldCharType="begin"/>
        </w:r>
        <w:r w:rsidR="006B5914">
          <w:rPr>
            <w:noProof/>
            <w:webHidden/>
          </w:rPr>
          <w:instrText xml:space="preserve"> PAGEREF _Toc484684998 \h </w:instrText>
        </w:r>
        <w:r w:rsidR="006B5914">
          <w:rPr>
            <w:noProof/>
            <w:webHidden/>
          </w:rPr>
        </w:r>
        <w:r w:rsidR="006B5914">
          <w:rPr>
            <w:noProof/>
            <w:webHidden/>
          </w:rPr>
          <w:fldChar w:fldCharType="separate"/>
        </w:r>
        <w:r w:rsidR="001B6AED">
          <w:rPr>
            <w:noProof/>
            <w:webHidden/>
          </w:rPr>
          <w:t>18</w:t>
        </w:r>
        <w:r w:rsidR="006B5914">
          <w:rPr>
            <w:noProof/>
            <w:webHidden/>
          </w:rPr>
          <w:fldChar w:fldCharType="end"/>
        </w:r>
      </w:hyperlink>
    </w:p>
    <w:p w14:paraId="135AF88D" w14:textId="53062A3E"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4999" w:history="1">
        <w:r w:rsidR="006B5914" w:rsidRPr="00523F6E">
          <w:rPr>
            <w:rStyle w:val="Hyperlink"/>
            <w:noProof/>
          </w:rPr>
          <w:t>3.3.1</w:t>
        </w:r>
        <w:r w:rsidR="006B5914">
          <w:rPr>
            <w:rFonts w:eastAsiaTheme="minorEastAsia" w:cstheme="minorBidi"/>
            <w:i w:val="0"/>
            <w:iCs w:val="0"/>
            <w:noProof/>
            <w:sz w:val="22"/>
            <w:szCs w:val="22"/>
            <w:lang w:eastAsia="en-GB" w:bidi="ar-SA"/>
          </w:rPr>
          <w:tab/>
        </w:r>
        <w:r w:rsidR="006B5914" w:rsidRPr="00523F6E">
          <w:rPr>
            <w:rStyle w:val="Hyperlink"/>
            <w:noProof/>
          </w:rPr>
          <w:t>Proposed approach following assessment</w:t>
        </w:r>
        <w:r w:rsidR="006B5914">
          <w:rPr>
            <w:noProof/>
            <w:webHidden/>
          </w:rPr>
          <w:tab/>
        </w:r>
        <w:r w:rsidR="006B5914">
          <w:rPr>
            <w:noProof/>
            <w:webHidden/>
          </w:rPr>
          <w:fldChar w:fldCharType="begin"/>
        </w:r>
        <w:r w:rsidR="006B5914">
          <w:rPr>
            <w:noProof/>
            <w:webHidden/>
          </w:rPr>
          <w:instrText xml:space="preserve"> PAGEREF _Toc484684999 \h </w:instrText>
        </w:r>
        <w:r w:rsidR="006B5914">
          <w:rPr>
            <w:noProof/>
            <w:webHidden/>
          </w:rPr>
        </w:r>
        <w:r w:rsidR="006B5914">
          <w:rPr>
            <w:noProof/>
            <w:webHidden/>
          </w:rPr>
          <w:fldChar w:fldCharType="separate"/>
        </w:r>
        <w:r w:rsidR="001B6AED">
          <w:rPr>
            <w:noProof/>
            <w:webHidden/>
          </w:rPr>
          <w:t>18</w:t>
        </w:r>
        <w:r w:rsidR="006B5914">
          <w:rPr>
            <w:noProof/>
            <w:webHidden/>
          </w:rPr>
          <w:fldChar w:fldCharType="end"/>
        </w:r>
      </w:hyperlink>
    </w:p>
    <w:p w14:paraId="23FDF8FD" w14:textId="4FEEFD18"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5000" w:history="1">
        <w:r w:rsidR="006B5914" w:rsidRPr="00523F6E">
          <w:rPr>
            <w:rStyle w:val="Hyperlink"/>
            <w:noProof/>
          </w:rPr>
          <w:t>3.3.2</w:t>
        </w:r>
        <w:r w:rsidR="006B5914">
          <w:rPr>
            <w:rFonts w:eastAsiaTheme="minorEastAsia" w:cstheme="minorBidi"/>
            <w:i w:val="0"/>
            <w:iCs w:val="0"/>
            <w:noProof/>
            <w:sz w:val="22"/>
            <w:szCs w:val="22"/>
            <w:lang w:eastAsia="en-GB" w:bidi="ar-SA"/>
          </w:rPr>
          <w:tab/>
        </w:r>
        <w:r w:rsidR="006B5914" w:rsidRPr="00523F6E">
          <w:rPr>
            <w:rStyle w:val="Hyperlink"/>
            <w:noProof/>
          </w:rPr>
          <w:t>Submitter comments</w:t>
        </w:r>
        <w:r w:rsidR="006B5914">
          <w:rPr>
            <w:noProof/>
            <w:webHidden/>
          </w:rPr>
          <w:tab/>
        </w:r>
        <w:r w:rsidR="006B5914">
          <w:rPr>
            <w:noProof/>
            <w:webHidden/>
          </w:rPr>
          <w:fldChar w:fldCharType="begin"/>
        </w:r>
        <w:r w:rsidR="006B5914">
          <w:rPr>
            <w:noProof/>
            <w:webHidden/>
          </w:rPr>
          <w:instrText xml:space="preserve"> PAGEREF _Toc484685000 \h </w:instrText>
        </w:r>
        <w:r w:rsidR="006B5914">
          <w:rPr>
            <w:noProof/>
            <w:webHidden/>
          </w:rPr>
        </w:r>
        <w:r w:rsidR="006B5914">
          <w:rPr>
            <w:noProof/>
            <w:webHidden/>
          </w:rPr>
          <w:fldChar w:fldCharType="separate"/>
        </w:r>
        <w:r w:rsidR="001B6AED">
          <w:rPr>
            <w:noProof/>
            <w:webHidden/>
          </w:rPr>
          <w:t>18</w:t>
        </w:r>
        <w:r w:rsidR="006B5914">
          <w:rPr>
            <w:noProof/>
            <w:webHidden/>
          </w:rPr>
          <w:fldChar w:fldCharType="end"/>
        </w:r>
      </w:hyperlink>
    </w:p>
    <w:p w14:paraId="6145CB7D" w14:textId="55EE6035" w:rsidR="006B5914" w:rsidRDefault="00F23C21">
      <w:pPr>
        <w:pStyle w:val="TOC3"/>
        <w:tabs>
          <w:tab w:val="left" w:pos="1100"/>
          <w:tab w:val="right" w:leader="dot" w:pos="9060"/>
        </w:tabs>
        <w:rPr>
          <w:rFonts w:eastAsiaTheme="minorEastAsia" w:cstheme="minorBidi"/>
          <w:i w:val="0"/>
          <w:iCs w:val="0"/>
          <w:noProof/>
          <w:sz w:val="22"/>
          <w:szCs w:val="22"/>
          <w:lang w:eastAsia="en-GB" w:bidi="ar-SA"/>
        </w:rPr>
      </w:pPr>
      <w:hyperlink w:anchor="_Toc484685001" w:history="1">
        <w:r w:rsidR="006B5914" w:rsidRPr="00523F6E">
          <w:rPr>
            <w:rStyle w:val="Hyperlink"/>
            <w:noProof/>
          </w:rPr>
          <w:t>3.3.3</w:t>
        </w:r>
        <w:r w:rsidR="006B5914">
          <w:rPr>
            <w:rFonts w:eastAsiaTheme="minorEastAsia" w:cstheme="minorBidi"/>
            <w:i w:val="0"/>
            <w:iCs w:val="0"/>
            <w:noProof/>
            <w:sz w:val="22"/>
            <w:szCs w:val="22"/>
            <w:lang w:eastAsia="en-GB" w:bidi="ar-SA"/>
          </w:rPr>
          <w:tab/>
        </w:r>
        <w:r w:rsidR="006B5914" w:rsidRPr="00523F6E">
          <w:rPr>
            <w:rStyle w:val="Hyperlink"/>
            <w:noProof/>
          </w:rPr>
          <w:t>Proposed approach – Scope and timing of P1024 relative to P1028</w:t>
        </w:r>
        <w:r w:rsidR="006B5914">
          <w:rPr>
            <w:noProof/>
            <w:webHidden/>
          </w:rPr>
          <w:tab/>
        </w:r>
        <w:r w:rsidR="006B5914">
          <w:rPr>
            <w:noProof/>
            <w:webHidden/>
          </w:rPr>
          <w:fldChar w:fldCharType="begin"/>
        </w:r>
        <w:r w:rsidR="006B5914">
          <w:rPr>
            <w:noProof/>
            <w:webHidden/>
          </w:rPr>
          <w:instrText xml:space="preserve"> PAGEREF _Toc484685001 \h </w:instrText>
        </w:r>
        <w:r w:rsidR="006B5914">
          <w:rPr>
            <w:noProof/>
            <w:webHidden/>
          </w:rPr>
        </w:r>
        <w:r w:rsidR="006B5914">
          <w:rPr>
            <w:noProof/>
            <w:webHidden/>
          </w:rPr>
          <w:fldChar w:fldCharType="separate"/>
        </w:r>
        <w:r w:rsidR="001B6AED">
          <w:rPr>
            <w:noProof/>
            <w:webHidden/>
          </w:rPr>
          <w:t>18</w:t>
        </w:r>
        <w:r w:rsidR="006B5914">
          <w:rPr>
            <w:noProof/>
            <w:webHidden/>
          </w:rPr>
          <w:fldChar w:fldCharType="end"/>
        </w:r>
      </w:hyperlink>
    </w:p>
    <w:p w14:paraId="4D9C627C" w14:textId="203921D2" w:rsidR="006B5914" w:rsidRDefault="00F23C21">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4685002" w:history="1">
        <w:r w:rsidR="006B5914" w:rsidRPr="00523F6E">
          <w:rPr>
            <w:rStyle w:val="Hyperlink"/>
            <w:noProof/>
          </w:rPr>
          <w:t>4</w:t>
        </w:r>
        <w:r w:rsidR="006B5914">
          <w:rPr>
            <w:rFonts w:eastAsiaTheme="minorEastAsia" w:cstheme="minorBidi"/>
            <w:b w:val="0"/>
            <w:bCs w:val="0"/>
            <w:caps w:val="0"/>
            <w:noProof/>
            <w:sz w:val="22"/>
            <w:szCs w:val="22"/>
            <w:lang w:eastAsia="en-GB" w:bidi="ar-SA"/>
          </w:rPr>
          <w:tab/>
        </w:r>
        <w:r w:rsidR="006B5914" w:rsidRPr="00523F6E">
          <w:rPr>
            <w:rStyle w:val="Hyperlink"/>
            <w:noProof/>
          </w:rPr>
          <w:t>Risk communication</w:t>
        </w:r>
        <w:r w:rsidR="006B5914">
          <w:rPr>
            <w:noProof/>
            <w:webHidden/>
          </w:rPr>
          <w:tab/>
        </w:r>
        <w:r w:rsidR="006B5914">
          <w:rPr>
            <w:noProof/>
            <w:webHidden/>
          </w:rPr>
          <w:fldChar w:fldCharType="begin"/>
        </w:r>
        <w:r w:rsidR="006B5914">
          <w:rPr>
            <w:noProof/>
            <w:webHidden/>
          </w:rPr>
          <w:instrText xml:space="preserve"> PAGEREF _Toc484685002 \h </w:instrText>
        </w:r>
        <w:r w:rsidR="006B5914">
          <w:rPr>
            <w:noProof/>
            <w:webHidden/>
          </w:rPr>
        </w:r>
        <w:r w:rsidR="006B5914">
          <w:rPr>
            <w:noProof/>
            <w:webHidden/>
          </w:rPr>
          <w:fldChar w:fldCharType="separate"/>
        </w:r>
        <w:r w:rsidR="001B6AED">
          <w:rPr>
            <w:noProof/>
            <w:webHidden/>
          </w:rPr>
          <w:t>19</w:t>
        </w:r>
        <w:r w:rsidR="006B5914">
          <w:rPr>
            <w:noProof/>
            <w:webHidden/>
          </w:rPr>
          <w:fldChar w:fldCharType="end"/>
        </w:r>
      </w:hyperlink>
    </w:p>
    <w:p w14:paraId="037B145B" w14:textId="227C311E" w:rsidR="006B5914" w:rsidRDefault="00F23C21">
      <w:pPr>
        <w:pStyle w:val="TOC2"/>
        <w:tabs>
          <w:tab w:val="left" w:pos="880"/>
          <w:tab w:val="right" w:leader="dot" w:pos="9060"/>
        </w:tabs>
        <w:rPr>
          <w:rFonts w:eastAsiaTheme="minorEastAsia" w:cstheme="minorBidi"/>
          <w:smallCaps w:val="0"/>
          <w:noProof/>
          <w:sz w:val="22"/>
          <w:szCs w:val="22"/>
          <w:lang w:eastAsia="en-GB" w:bidi="ar-SA"/>
        </w:rPr>
      </w:pPr>
      <w:hyperlink w:anchor="_Toc484685003" w:history="1">
        <w:r w:rsidR="006B5914" w:rsidRPr="00523F6E">
          <w:rPr>
            <w:rStyle w:val="Hyperlink"/>
            <w:noProof/>
          </w:rPr>
          <w:t>4.1</w:t>
        </w:r>
        <w:r w:rsidR="006B5914">
          <w:rPr>
            <w:rFonts w:eastAsiaTheme="minorEastAsia" w:cstheme="minorBidi"/>
            <w:smallCaps w:val="0"/>
            <w:noProof/>
            <w:sz w:val="22"/>
            <w:szCs w:val="22"/>
            <w:lang w:eastAsia="en-GB" w:bidi="ar-SA"/>
          </w:rPr>
          <w:tab/>
        </w:r>
        <w:r w:rsidR="006B5914" w:rsidRPr="00523F6E">
          <w:rPr>
            <w:rStyle w:val="Hyperlink"/>
            <w:noProof/>
          </w:rPr>
          <w:t>Consultation</w:t>
        </w:r>
        <w:r w:rsidR="006B5914">
          <w:rPr>
            <w:noProof/>
            <w:webHidden/>
          </w:rPr>
          <w:tab/>
        </w:r>
        <w:r w:rsidR="006B5914">
          <w:rPr>
            <w:noProof/>
            <w:webHidden/>
          </w:rPr>
          <w:fldChar w:fldCharType="begin"/>
        </w:r>
        <w:r w:rsidR="006B5914">
          <w:rPr>
            <w:noProof/>
            <w:webHidden/>
          </w:rPr>
          <w:instrText xml:space="preserve"> PAGEREF _Toc484685003 \h </w:instrText>
        </w:r>
        <w:r w:rsidR="006B5914">
          <w:rPr>
            <w:noProof/>
            <w:webHidden/>
          </w:rPr>
        </w:r>
        <w:r w:rsidR="006B5914">
          <w:rPr>
            <w:noProof/>
            <w:webHidden/>
          </w:rPr>
          <w:fldChar w:fldCharType="separate"/>
        </w:r>
        <w:r w:rsidR="001B6AED">
          <w:rPr>
            <w:noProof/>
            <w:webHidden/>
          </w:rPr>
          <w:t>19</w:t>
        </w:r>
        <w:r w:rsidR="006B5914">
          <w:rPr>
            <w:noProof/>
            <w:webHidden/>
          </w:rPr>
          <w:fldChar w:fldCharType="end"/>
        </w:r>
      </w:hyperlink>
    </w:p>
    <w:p w14:paraId="23C88A5A" w14:textId="5394F398" w:rsidR="006B5914" w:rsidRDefault="00F23C21">
      <w:pPr>
        <w:pStyle w:val="TOC2"/>
        <w:tabs>
          <w:tab w:val="right" w:leader="dot" w:pos="9060"/>
        </w:tabs>
        <w:rPr>
          <w:rFonts w:eastAsiaTheme="minorEastAsia" w:cstheme="minorBidi"/>
          <w:smallCaps w:val="0"/>
          <w:noProof/>
          <w:sz w:val="22"/>
          <w:szCs w:val="22"/>
          <w:lang w:eastAsia="en-GB" w:bidi="ar-SA"/>
        </w:rPr>
      </w:pPr>
      <w:hyperlink w:anchor="_Toc484685004" w:history="1">
        <w:r w:rsidR="006B5914" w:rsidRPr="00523F6E">
          <w:rPr>
            <w:rStyle w:val="Hyperlink"/>
            <w:noProof/>
          </w:rPr>
          <w:t>Attachment A – Original proposed framework following assessment</w:t>
        </w:r>
        <w:r w:rsidR="006B5914">
          <w:rPr>
            <w:noProof/>
            <w:webHidden/>
          </w:rPr>
          <w:tab/>
        </w:r>
        <w:r w:rsidR="006B5914">
          <w:rPr>
            <w:noProof/>
            <w:webHidden/>
          </w:rPr>
          <w:fldChar w:fldCharType="begin"/>
        </w:r>
        <w:r w:rsidR="006B5914">
          <w:rPr>
            <w:noProof/>
            <w:webHidden/>
          </w:rPr>
          <w:instrText xml:space="preserve"> PAGEREF _Toc484685004 \h </w:instrText>
        </w:r>
        <w:r w:rsidR="006B5914">
          <w:rPr>
            <w:noProof/>
            <w:webHidden/>
          </w:rPr>
        </w:r>
        <w:r w:rsidR="006B5914">
          <w:rPr>
            <w:noProof/>
            <w:webHidden/>
          </w:rPr>
          <w:fldChar w:fldCharType="separate"/>
        </w:r>
        <w:r w:rsidR="001B6AED">
          <w:rPr>
            <w:noProof/>
            <w:webHidden/>
          </w:rPr>
          <w:t>21</w:t>
        </w:r>
        <w:r w:rsidR="006B5914">
          <w:rPr>
            <w:noProof/>
            <w:webHidden/>
          </w:rPr>
          <w:fldChar w:fldCharType="end"/>
        </w:r>
      </w:hyperlink>
    </w:p>
    <w:p w14:paraId="5F706760" w14:textId="25F850D9" w:rsidR="006B5914" w:rsidRDefault="00F23C21">
      <w:pPr>
        <w:pStyle w:val="TOC2"/>
        <w:tabs>
          <w:tab w:val="right" w:leader="dot" w:pos="9060"/>
        </w:tabs>
        <w:rPr>
          <w:rFonts w:eastAsiaTheme="minorEastAsia" w:cstheme="minorBidi"/>
          <w:smallCaps w:val="0"/>
          <w:noProof/>
          <w:sz w:val="22"/>
          <w:szCs w:val="22"/>
          <w:lang w:eastAsia="en-GB" w:bidi="ar-SA"/>
        </w:rPr>
      </w:pPr>
      <w:hyperlink w:anchor="_Toc484685005" w:history="1">
        <w:r w:rsidR="006B5914" w:rsidRPr="00523F6E">
          <w:rPr>
            <w:rStyle w:val="Hyperlink"/>
            <w:noProof/>
            <w:lang w:val="en-AU" w:eastAsia="en-GB"/>
          </w:rPr>
          <w:t>Attachment B – Modified framework – May 2017</w:t>
        </w:r>
        <w:r w:rsidR="006B5914">
          <w:rPr>
            <w:noProof/>
            <w:webHidden/>
          </w:rPr>
          <w:tab/>
        </w:r>
        <w:r w:rsidR="006B5914">
          <w:rPr>
            <w:noProof/>
            <w:webHidden/>
          </w:rPr>
          <w:fldChar w:fldCharType="begin"/>
        </w:r>
        <w:r w:rsidR="006B5914">
          <w:rPr>
            <w:noProof/>
            <w:webHidden/>
          </w:rPr>
          <w:instrText xml:space="preserve"> PAGEREF _Toc484685005 \h </w:instrText>
        </w:r>
        <w:r w:rsidR="006B5914">
          <w:rPr>
            <w:noProof/>
            <w:webHidden/>
          </w:rPr>
        </w:r>
        <w:r w:rsidR="006B5914">
          <w:rPr>
            <w:noProof/>
            <w:webHidden/>
          </w:rPr>
          <w:fldChar w:fldCharType="separate"/>
        </w:r>
        <w:r w:rsidR="001B6AED">
          <w:rPr>
            <w:noProof/>
            <w:webHidden/>
          </w:rPr>
          <w:t>22</w:t>
        </w:r>
        <w:r w:rsidR="006B5914">
          <w:rPr>
            <w:noProof/>
            <w:webHidden/>
          </w:rPr>
          <w:fldChar w:fldCharType="end"/>
        </w:r>
      </w:hyperlink>
    </w:p>
    <w:p w14:paraId="1A7EEF0C" w14:textId="77777777" w:rsidR="00051ED9" w:rsidRPr="0059227F" w:rsidRDefault="00051ED9" w:rsidP="00051ED9">
      <w:pPr>
        <w:rPr>
          <w:rFonts w:cs="Arial"/>
        </w:rPr>
      </w:pPr>
      <w:r w:rsidRPr="002C4A91">
        <w:rPr>
          <w:rFonts w:cs="Arial"/>
          <w:sz w:val="20"/>
          <w:szCs w:val="20"/>
        </w:rPr>
        <w:fldChar w:fldCharType="end"/>
      </w:r>
    </w:p>
    <w:p w14:paraId="316DAE08" w14:textId="335F097E" w:rsidR="00F23C21" w:rsidRPr="008844E4" w:rsidRDefault="00F23C21" w:rsidP="00F23C21">
      <w:pPr>
        <w:rPr>
          <w:b/>
          <w:szCs w:val="22"/>
        </w:rPr>
      </w:pPr>
      <w:r w:rsidRPr="008844E4">
        <w:rPr>
          <w:b/>
          <w:szCs w:val="22"/>
        </w:rPr>
        <w:t>Supporting document</w:t>
      </w:r>
    </w:p>
    <w:p w14:paraId="57BA31F6" w14:textId="77777777" w:rsidR="00F23C21" w:rsidRPr="0089264A" w:rsidRDefault="00F23C21" w:rsidP="00F23C21">
      <w:pPr>
        <w:rPr>
          <w:szCs w:val="22"/>
        </w:rPr>
      </w:pPr>
    </w:p>
    <w:p w14:paraId="1D1B8808" w14:textId="249A006A" w:rsidR="00F23C21" w:rsidRPr="00F23C21" w:rsidRDefault="00F23C21" w:rsidP="00F23C21">
      <w:pPr>
        <w:rPr>
          <w:szCs w:val="22"/>
        </w:rPr>
      </w:pPr>
      <w:r w:rsidRPr="0089264A">
        <w:rPr>
          <w:szCs w:val="22"/>
        </w:rPr>
        <w:t xml:space="preserve">The </w:t>
      </w:r>
      <w:hyperlink r:id="rId25" w:history="1">
        <w:r w:rsidRPr="00F23C21">
          <w:rPr>
            <w:rStyle w:val="Hyperlink"/>
            <w:szCs w:val="22"/>
          </w:rPr>
          <w:t>following document</w:t>
        </w:r>
      </w:hyperlink>
      <w:r w:rsidRPr="00F23C21">
        <w:rPr>
          <w:rStyle w:val="FootnoteReference"/>
          <w:szCs w:val="22"/>
        </w:rPr>
        <w:footnoteReference w:id="2"/>
      </w:r>
      <w:r w:rsidRPr="00F23C21">
        <w:rPr>
          <w:szCs w:val="22"/>
        </w:rPr>
        <w:t xml:space="preserve"> </w:t>
      </w:r>
      <w:r>
        <w:rPr>
          <w:szCs w:val="22"/>
        </w:rPr>
        <w:t xml:space="preserve">which informed the assessment of this </w:t>
      </w:r>
      <w:r w:rsidRPr="00F23C21">
        <w:rPr>
          <w:szCs w:val="22"/>
        </w:rPr>
        <w:t>Proposal are available on the FSANZ website:</w:t>
      </w:r>
    </w:p>
    <w:p w14:paraId="443E5055" w14:textId="77777777" w:rsidR="00F23C21" w:rsidRPr="00F23C21" w:rsidRDefault="00F23C21" w:rsidP="00F23C21">
      <w:pPr>
        <w:rPr>
          <w:szCs w:val="22"/>
        </w:rPr>
      </w:pPr>
    </w:p>
    <w:p w14:paraId="259C93EA" w14:textId="606E13B6" w:rsidR="00F23C21" w:rsidRPr="00F23C21" w:rsidRDefault="00F23C21" w:rsidP="00F23C21">
      <w:pPr>
        <w:ind w:left="1134" w:hanging="1134"/>
      </w:pPr>
      <w:r w:rsidRPr="00F23C21">
        <w:t>SD1</w:t>
      </w:r>
      <w:r w:rsidRPr="00F23C21">
        <w:tab/>
      </w:r>
      <w:r w:rsidRPr="00F23C21">
        <w:t>Summary of submissions</w:t>
      </w:r>
    </w:p>
    <w:p w14:paraId="12A56C04" w14:textId="77777777" w:rsidR="00D73931" w:rsidRPr="00E203C2" w:rsidRDefault="00D73931" w:rsidP="00051ED9"/>
    <w:p w14:paraId="70FC833E" w14:textId="77777777" w:rsidR="00051ED9" w:rsidRDefault="00562917" w:rsidP="00772BDC">
      <w:r w:rsidRPr="00E203C2">
        <w:br w:type="page"/>
      </w:r>
    </w:p>
    <w:p w14:paraId="2243D07F" w14:textId="77777777" w:rsidR="00E063C6" w:rsidRDefault="00F33BB8" w:rsidP="000A5DF8">
      <w:pPr>
        <w:pStyle w:val="Heading1"/>
      </w:pPr>
      <w:bookmarkStart w:id="0" w:name="_Toc286391001"/>
      <w:bookmarkStart w:id="1" w:name="_Toc300933414"/>
      <w:bookmarkStart w:id="2" w:name="_Toc484684971"/>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67077395" w14:textId="1FB9825F" w:rsidR="00122E8D" w:rsidRDefault="005A1288" w:rsidP="005A1288">
      <w:pPr>
        <w:rPr>
          <w:lang w:bidi="ar-SA"/>
        </w:rPr>
      </w:pPr>
      <w:r>
        <w:rPr>
          <w:lang w:bidi="ar-SA"/>
        </w:rPr>
        <w:t xml:space="preserve">The </w:t>
      </w:r>
      <w:r>
        <w:rPr>
          <w:i/>
          <w:lang w:bidi="ar-SA"/>
        </w:rPr>
        <w:t>Australia New Zealand Food Standards Code</w:t>
      </w:r>
      <w:r>
        <w:rPr>
          <w:lang w:bidi="ar-SA"/>
        </w:rPr>
        <w:t xml:space="preserve"> (the Code) prohibits food for sale in Australia and New Zealand from containing nutritive substances or novel foods</w:t>
      </w:r>
      <w:r w:rsidR="001459EE">
        <w:rPr>
          <w:lang w:bidi="ar-SA"/>
        </w:rPr>
        <w:t>,</w:t>
      </w:r>
      <w:r>
        <w:rPr>
          <w:lang w:bidi="ar-SA"/>
        </w:rPr>
        <w:t xml:space="preserve"> unless an express permission is listed. </w:t>
      </w:r>
      <w:r w:rsidR="00122E8D">
        <w:t xml:space="preserve">The current Code provisions relating to nutritive substances and novel foods, particularly the definitions associated with them, are creating uncertainty in the market place. </w:t>
      </w:r>
      <w:r w:rsidR="00122E8D">
        <w:rPr>
          <w:lang w:bidi="ar-SA"/>
        </w:rPr>
        <w:t xml:space="preserve">This Proposal seeks to improve the regulation of nutritive substances and novel foods by making clearer which foods require regulatory oversight and approval </w:t>
      </w:r>
      <w:r w:rsidR="00AF6057">
        <w:rPr>
          <w:lang w:bidi="ar-SA"/>
        </w:rPr>
        <w:t xml:space="preserve">before </w:t>
      </w:r>
      <w:r w:rsidR="00122E8D">
        <w:rPr>
          <w:lang w:bidi="ar-SA"/>
        </w:rPr>
        <w:t xml:space="preserve">being </w:t>
      </w:r>
      <w:r w:rsidR="00AF6057">
        <w:rPr>
          <w:lang w:bidi="ar-SA"/>
        </w:rPr>
        <w:t>sold in the marketplace</w:t>
      </w:r>
      <w:r w:rsidR="00122E8D">
        <w:rPr>
          <w:lang w:bidi="ar-SA"/>
        </w:rPr>
        <w:t>.</w:t>
      </w:r>
    </w:p>
    <w:p w14:paraId="618FDDF4" w14:textId="77777777" w:rsidR="00122E8D" w:rsidRDefault="00122E8D" w:rsidP="005A1288">
      <w:pPr>
        <w:rPr>
          <w:lang w:bidi="ar-SA"/>
        </w:rPr>
      </w:pPr>
    </w:p>
    <w:p w14:paraId="0CEFE7B5" w14:textId="20517BD0" w:rsidR="00122E8D" w:rsidRDefault="00E91492" w:rsidP="005A1288">
      <w:pPr>
        <w:rPr>
          <w:lang w:bidi="ar-SA"/>
        </w:rPr>
      </w:pPr>
      <w:r w:rsidRPr="00C97F89">
        <w:t xml:space="preserve">FSANZ </w:t>
      </w:r>
      <w:r>
        <w:t xml:space="preserve">issued a Call for Submissions in December 2015. It sought feedback </w:t>
      </w:r>
      <w:r w:rsidRPr="00C97F89">
        <w:t xml:space="preserve">on a proposed alternative approach in the Code to the regulation of nutritive substances and novel foods. </w:t>
      </w:r>
      <w:r>
        <w:t>That approach involved</w:t>
      </w:r>
      <w:r w:rsidRPr="00C97F89">
        <w:t xml:space="preserve"> </w:t>
      </w:r>
      <w:r>
        <w:rPr>
          <w:lang w:bidi="ar-SA"/>
        </w:rPr>
        <w:t xml:space="preserve">different pathways to market for </w:t>
      </w:r>
      <w:r w:rsidR="001B6AED">
        <w:rPr>
          <w:lang w:bidi="ar-SA"/>
        </w:rPr>
        <w:t>new</w:t>
      </w:r>
      <w:r>
        <w:rPr>
          <w:lang w:bidi="ar-SA"/>
        </w:rPr>
        <w:t xml:space="preserve"> foods, with </w:t>
      </w:r>
      <w:r w:rsidRPr="00C97F89">
        <w:t xml:space="preserve">criteria being included in the Code to identify foods which do or do not require pre-market approval. </w:t>
      </w:r>
      <w:r>
        <w:t xml:space="preserve">It also </w:t>
      </w:r>
      <w:r>
        <w:rPr>
          <w:lang w:bidi="ar-SA"/>
        </w:rPr>
        <w:t>proposed removing the current definitions of nutritive substance and novel food from the Code and replacing them with alternative arrangements.</w:t>
      </w:r>
    </w:p>
    <w:p w14:paraId="4A8A37AD" w14:textId="77777777" w:rsidR="00E91492" w:rsidRDefault="00E91492" w:rsidP="005A1288">
      <w:pPr>
        <w:rPr>
          <w:lang w:bidi="ar-SA"/>
        </w:rPr>
      </w:pPr>
    </w:p>
    <w:p w14:paraId="3D629179" w14:textId="3F8329E8" w:rsidR="00AA0A08" w:rsidRDefault="00FE1330" w:rsidP="005A1288">
      <w:pPr>
        <w:rPr>
          <w:lang w:bidi="ar-SA"/>
        </w:rPr>
      </w:pPr>
      <w:r>
        <w:rPr>
          <w:lang w:bidi="ar-SA"/>
        </w:rPr>
        <w:t xml:space="preserve">Stakeholders generally agreed </w:t>
      </w:r>
      <w:r w:rsidR="000659BD">
        <w:rPr>
          <w:lang w:bidi="ar-SA"/>
        </w:rPr>
        <w:t xml:space="preserve">that </w:t>
      </w:r>
      <w:r>
        <w:rPr>
          <w:lang w:bidi="ar-SA"/>
        </w:rPr>
        <w:t xml:space="preserve">a new approach to </w:t>
      </w:r>
      <w:r w:rsidR="00893621">
        <w:rPr>
          <w:lang w:bidi="ar-SA"/>
        </w:rPr>
        <w:t>regulating</w:t>
      </w:r>
      <w:r>
        <w:rPr>
          <w:lang w:bidi="ar-SA"/>
        </w:rPr>
        <w:t xml:space="preserve"> nutritive substances and novel foods</w:t>
      </w:r>
      <w:r w:rsidR="000659BD">
        <w:rPr>
          <w:lang w:bidi="ar-SA"/>
        </w:rPr>
        <w:t xml:space="preserve"> was required</w:t>
      </w:r>
      <w:r>
        <w:rPr>
          <w:lang w:bidi="ar-SA"/>
        </w:rPr>
        <w:t xml:space="preserve">. However, </w:t>
      </w:r>
      <w:r w:rsidR="00F03977">
        <w:rPr>
          <w:lang w:bidi="ar-SA"/>
        </w:rPr>
        <w:t xml:space="preserve">stakeholders had varying views on </w:t>
      </w:r>
      <w:r>
        <w:rPr>
          <w:lang w:bidi="ar-SA"/>
        </w:rPr>
        <w:t xml:space="preserve">the </w:t>
      </w:r>
      <w:r w:rsidR="00F03977">
        <w:rPr>
          <w:lang w:bidi="ar-SA"/>
        </w:rPr>
        <w:t xml:space="preserve">proposed </w:t>
      </w:r>
      <w:r>
        <w:rPr>
          <w:lang w:bidi="ar-SA"/>
        </w:rPr>
        <w:t>framework</w:t>
      </w:r>
      <w:r w:rsidR="00F03977">
        <w:rPr>
          <w:lang w:bidi="ar-SA"/>
        </w:rPr>
        <w:t xml:space="preserve">. </w:t>
      </w:r>
      <w:r>
        <w:rPr>
          <w:lang w:bidi="ar-SA"/>
        </w:rPr>
        <w:t xml:space="preserve"> </w:t>
      </w:r>
      <w:r w:rsidR="00500A00">
        <w:rPr>
          <w:lang w:bidi="ar-SA"/>
        </w:rPr>
        <w:t xml:space="preserve">Industry strongly supported </w:t>
      </w:r>
      <w:r w:rsidR="00AA0A08">
        <w:rPr>
          <w:lang w:bidi="ar-SA"/>
        </w:rPr>
        <w:t>the</w:t>
      </w:r>
      <w:r w:rsidR="00500A00">
        <w:rPr>
          <w:lang w:bidi="ar-SA"/>
        </w:rPr>
        <w:t xml:space="preserve"> </w:t>
      </w:r>
      <w:r w:rsidR="0013515F">
        <w:rPr>
          <w:lang w:bidi="ar-SA"/>
        </w:rPr>
        <w:t xml:space="preserve">eligible food criteria and </w:t>
      </w:r>
      <w:r w:rsidR="00500A00">
        <w:rPr>
          <w:lang w:bidi="ar-SA"/>
        </w:rPr>
        <w:t xml:space="preserve">self-assessment </w:t>
      </w:r>
      <w:r w:rsidR="0085265E">
        <w:rPr>
          <w:lang w:bidi="ar-SA"/>
        </w:rPr>
        <w:t>components</w:t>
      </w:r>
      <w:r w:rsidR="001459EE">
        <w:rPr>
          <w:lang w:bidi="ar-SA"/>
        </w:rPr>
        <w:t>. H</w:t>
      </w:r>
      <w:r w:rsidR="00500A00">
        <w:rPr>
          <w:lang w:bidi="ar-SA"/>
        </w:rPr>
        <w:t>owever</w:t>
      </w:r>
      <w:r w:rsidR="001459EE">
        <w:rPr>
          <w:lang w:bidi="ar-SA"/>
        </w:rPr>
        <w:t>,</w:t>
      </w:r>
      <w:r w:rsidR="00500A00">
        <w:rPr>
          <w:lang w:bidi="ar-SA"/>
        </w:rPr>
        <w:t xml:space="preserve"> </w:t>
      </w:r>
      <w:r w:rsidR="00935645">
        <w:rPr>
          <w:lang w:bidi="ar-SA"/>
        </w:rPr>
        <w:t xml:space="preserve">there was strong </w:t>
      </w:r>
      <w:r w:rsidR="00802097">
        <w:rPr>
          <w:lang w:bidi="ar-SA"/>
        </w:rPr>
        <w:t>government</w:t>
      </w:r>
      <w:r w:rsidR="00935645">
        <w:rPr>
          <w:lang w:bidi="ar-SA"/>
        </w:rPr>
        <w:t xml:space="preserve"> opposition to </w:t>
      </w:r>
      <w:r w:rsidR="00BA02FB">
        <w:rPr>
          <w:lang w:bidi="ar-SA"/>
        </w:rPr>
        <w:t>the</w:t>
      </w:r>
      <w:r w:rsidR="00935645">
        <w:rPr>
          <w:lang w:bidi="ar-SA"/>
        </w:rPr>
        <w:t xml:space="preserve"> self-assessment </w:t>
      </w:r>
      <w:r w:rsidR="00AA0A08">
        <w:rPr>
          <w:lang w:bidi="ar-SA"/>
        </w:rPr>
        <w:t xml:space="preserve">notification </w:t>
      </w:r>
      <w:r w:rsidR="00935645">
        <w:rPr>
          <w:lang w:bidi="ar-SA"/>
        </w:rPr>
        <w:t>route</w:t>
      </w:r>
      <w:r w:rsidR="00C34672">
        <w:rPr>
          <w:lang w:bidi="ar-SA"/>
        </w:rPr>
        <w:t xml:space="preserve">. </w:t>
      </w:r>
      <w:r w:rsidR="001459EE">
        <w:rPr>
          <w:lang w:bidi="ar-SA"/>
        </w:rPr>
        <w:t xml:space="preserve">Government agencies </w:t>
      </w:r>
      <w:r w:rsidR="00C34672">
        <w:rPr>
          <w:lang w:bidi="ar-SA"/>
        </w:rPr>
        <w:t xml:space="preserve">were concerned about </w:t>
      </w:r>
      <w:r w:rsidR="00A07936">
        <w:rPr>
          <w:lang w:bidi="ar-SA"/>
        </w:rPr>
        <w:t>the lack of</w:t>
      </w:r>
      <w:r w:rsidR="00C34672">
        <w:rPr>
          <w:lang w:bidi="ar-SA"/>
        </w:rPr>
        <w:t xml:space="preserve"> centralised,</w:t>
      </w:r>
      <w:r w:rsidR="00935645">
        <w:rPr>
          <w:lang w:bidi="ar-SA"/>
        </w:rPr>
        <w:t xml:space="preserve"> </w:t>
      </w:r>
      <w:r w:rsidR="00BA02FB">
        <w:rPr>
          <w:lang w:bidi="ar-SA"/>
        </w:rPr>
        <w:t xml:space="preserve">regulatory </w:t>
      </w:r>
      <w:r w:rsidR="00C34672">
        <w:rPr>
          <w:lang w:bidi="ar-SA"/>
        </w:rPr>
        <w:t xml:space="preserve">and </w:t>
      </w:r>
      <w:r w:rsidR="00BA02FB">
        <w:rPr>
          <w:lang w:bidi="ar-SA"/>
        </w:rPr>
        <w:t xml:space="preserve">scientific </w:t>
      </w:r>
      <w:r w:rsidR="00935645">
        <w:rPr>
          <w:lang w:bidi="ar-SA"/>
        </w:rPr>
        <w:t>oversight</w:t>
      </w:r>
      <w:r w:rsidR="00C34672">
        <w:rPr>
          <w:lang w:bidi="ar-SA"/>
        </w:rPr>
        <w:t xml:space="preserve"> </w:t>
      </w:r>
      <w:r w:rsidR="00BA02FB">
        <w:rPr>
          <w:lang w:bidi="ar-SA"/>
        </w:rPr>
        <w:t>as well as the</w:t>
      </w:r>
      <w:r w:rsidR="00935645">
        <w:rPr>
          <w:lang w:bidi="ar-SA"/>
        </w:rPr>
        <w:t xml:space="preserve"> potential </w:t>
      </w:r>
      <w:r w:rsidR="00C34672">
        <w:rPr>
          <w:lang w:bidi="ar-SA"/>
        </w:rPr>
        <w:t xml:space="preserve">for </w:t>
      </w:r>
      <w:r w:rsidR="00935645">
        <w:rPr>
          <w:lang w:bidi="ar-SA"/>
        </w:rPr>
        <w:t xml:space="preserve">inconsistencies </w:t>
      </w:r>
      <w:r w:rsidR="00C34672">
        <w:rPr>
          <w:lang w:bidi="ar-SA"/>
        </w:rPr>
        <w:t>in determin</w:t>
      </w:r>
      <w:r w:rsidR="00893621">
        <w:rPr>
          <w:lang w:bidi="ar-SA"/>
        </w:rPr>
        <w:t xml:space="preserve">ing </w:t>
      </w:r>
      <w:r w:rsidR="00C34672">
        <w:rPr>
          <w:lang w:bidi="ar-SA"/>
        </w:rPr>
        <w:t xml:space="preserve">compliance across jurisdictions (due to differing levels of resources and scientific expertise in jurisdictions). </w:t>
      </w:r>
    </w:p>
    <w:p w14:paraId="32734A90" w14:textId="77777777" w:rsidR="00AA0A08" w:rsidRDefault="00AA0A08" w:rsidP="005A1288">
      <w:pPr>
        <w:rPr>
          <w:lang w:bidi="ar-SA"/>
        </w:rPr>
      </w:pPr>
    </w:p>
    <w:p w14:paraId="0E7667A0" w14:textId="02792118" w:rsidR="009B2B60" w:rsidRDefault="005B0DDC" w:rsidP="005A1288">
      <w:r>
        <w:t xml:space="preserve">In view of the above, </w:t>
      </w:r>
      <w:r w:rsidR="009B2B60">
        <w:t xml:space="preserve">FSANZ now seeks stakeholders’ view on a possible modified </w:t>
      </w:r>
      <w:r w:rsidR="000659BD">
        <w:t>framework</w:t>
      </w:r>
      <w:r w:rsidR="009B2B60">
        <w:t>.</w:t>
      </w:r>
      <w:r w:rsidR="009B2B60" w:rsidDel="009B2B60">
        <w:rPr>
          <w:lang w:bidi="ar-SA"/>
        </w:rPr>
        <w:t xml:space="preserve"> </w:t>
      </w:r>
      <w:r w:rsidR="009B2B60">
        <w:rPr>
          <w:lang w:bidi="ar-SA"/>
        </w:rPr>
        <w:t xml:space="preserve">This </w:t>
      </w:r>
      <w:r w:rsidR="00C34672">
        <w:rPr>
          <w:lang w:bidi="ar-SA"/>
        </w:rPr>
        <w:t xml:space="preserve">modified </w:t>
      </w:r>
      <w:r w:rsidR="000659BD">
        <w:rPr>
          <w:lang w:bidi="ar-SA"/>
        </w:rPr>
        <w:t>framework</w:t>
      </w:r>
      <w:r w:rsidR="009B2B60">
        <w:rPr>
          <w:lang w:bidi="ar-SA"/>
        </w:rPr>
        <w:t xml:space="preserve"> does not include the</w:t>
      </w:r>
      <w:r w:rsidR="00C34672">
        <w:rPr>
          <w:lang w:bidi="ar-SA"/>
        </w:rPr>
        <w:t xml:space="preserve"> self-assessment notification pathway</w:t>
      </w:r>
      <w:r w:rsidR="009B2B60">
        <w:rPr>
          <w:lang w:bidi="ar-SA"/>
        </w:rPr>
        <w:t>. It only provides for</w:t>
      </w:r>
      <w:r w:rsidR="00C34672">
        <w:rPr>
          <w:lang w:bidi="ar-SA"/>
        </w:rPr>
        <w:t xml:space="preserve"> the ‘eligible food’ criteria pathway and the </w:t>
      </w:r>
      <w:r w:rsidR="00BA02FB">
        <w:rPr>
          <w:lang w:bidi="ar-SA"/>
        </w:rPr>
        <w:t>FSANZ pre-market assessment</w:t>
      </w:r>
      <w:r w:rsidR="00861C4F">
        <w:rPr>
          <w:lang w:bidi="ar-SA"/>
        </w:rPr>
        <w:t xml:space="preserve"> pathway.</w:t>
      </w:r>
      <w:r w:rsidR="009B2B60">
        <w:t xml:space="preserve"> </w:t>
      </w:r>
    </w:p>
    <w:p w14:paraId="070CBEC9" w14:textId="77777777" w:rsidR="009B2B60" w:rsidRDefault="009B2B60" w:rsidP="005A1288"/>
    <w:p w14:paraId="3D171DF6" w14:textId="708F0691" w:rsidR="00646576" w:rsidRDefault="00861C4F" w:rsidP="005A1288">
      <w:pPr>
        <w:rPr>
          <w:lang w:bidi="ar-SA"/>
        </w:rPr>
      </w:pPr>
      <w:r>
        <w:rPr>
          <w:lang w:bidi="ar-SA"/>
        </w:rPr>
        <w:t xml:space="preserve">This </w:t>
      </w:r>
      <w:r w:rsidR="00BA02FB">
        <w:rPr>
          <w:lang w:bidi="ar-SA"/>
        </w:rPr>
        <w:t>paper</w:t>
      </w:r>
      <w:r>
        <w:rPr>
          <w:lang w:bidi="ar-SA"/>
        </w:rPr>
        <w:t xml:space="preserve"> also </w:t>
      </w:r>
      <w:r w:rsidR="00BC2A64">
        <w:rPr>
          <w:lang w:bidi="ar-SA"/>
        </w:rPr>
        <w:t xml:space="preserve">clarifies </w:t>
      </w:r>
      <w:r>
        <w:rPr>
          <w:lang w:bidi="ar-SA"/>
        </w:rPr>
        <w:t xml:space="preserve">other </w:t>
      </w:r>
      <w:r w:rsidR="005B0DDC">
        <w:rPr>
          <w:lang w:bidi="ar-SA"/>
        </w:rPr>
        <w:t xml:space="preserve">aspects </w:t>
      </w:r>
      <w:r>
        <w:rPr>
          <w:lang w:bidi="ar-SA"/>
        </w:rPr>
        <w:t xml:space="preserve">of the modified </w:t>
      </w:r>
      <w:r w:rsidR="000659BD">
        <w:rPr>
          <w:lang w:bidi="ar-SA"/>
        </w:rPr>
        <w:t>framework</w:t>
      </w:r>
      <w:r>
        <w:rPr>
          <w:lang w:bidi="ar-SA"/>
        </w:rPr>
        <w:t>. In particular, FSANZ has expanded on the potential impact of the modified framework on existing Code provisions and permissions for novel foods and nutritive substances</w:t>
      </w:r>
      <w:r w:rsidR="0020504E">
        <w:rPr>
          <w:lang w:bidi="ar-SA"/>
        </w:rPr>
        <w:t xml:space="preserve">. </w:t>
      </w:r>
      <w:r w:rsidR="005B0DDC">
        <w:rPr>
          <w:lang w:bidi="ar-SA"/>
        </w:rPr>
        <w:t>T</w:t>
      </w:r>
      <w:r>
        <w:rPr>
          <w:lang w:bidi="ar-SA"/>
        </w:rPr>
        <w:t>he potential t</w:t>
      </w:r>
      <w:r w:rsidR="00BA02FB">
        <w:rPr>
          <w:lang w:bidi="ar-SA"/>
        </w:rPr>
        <w:t>o streamline FSANZ’s pre-market assessment</w:t>
      </w:r>
      <w:r>
        <w:rPr>
          <w:lang w:bidi="ar-SA"/>
        </w:rPr>
        <w:t xml:space="preserve"> process</w:t>
      </w:r>
      <w:r w:rsidR="00BA02FB">
        <w:rPr>
          <w:lang w:bidi="ar-SA"/>
        </w:rPr>
        <w:t xml:space="preserve"> is also </w:t>
      </w:r>
      <w:r w:rsidR="005B0DDC">
        <w:rPr>
          <w:lang w:bidi="ar-SA"/>
        </w:rPr>
        <w:t>canvassed</w:t>
      </w:r>
      <w:r>
        <w:rPr>
          <w:lang w:bidi="ar-SA"/>
        </w:rPr>
        <w:t xml:space="preserve">. </w:t>
      </w:r>
    </w:p>
    <w:p w14:paraId="04F7644C" w14:textId="77777777" w:rsidR="00646576" w:rsidRDefault="00646576" w:rsidP="005A1288">
      <w:pPr>
        <w:rPr>
          <w:lang w:bidi="ar-SA"/>
        </w:rPr>
      </w:pPr>
    </w:p>
    <w:p w14:paraId="534CD6EE" w14:textId="4420C827" w:rsidR="0053464E" w:rsidRDefault="00646576" w:rsidP="00AC700B">
      <w:pPr>
        <w:rPr>
          <w:lang w:bidi="ar-SA"/>
        </w:rPr>
      </w:pPr>
      <w:r>
        <w:rPr>
          <w:lang w:bidi="ar-SA"/>
        </w:rPr>
        <w:t>Stakeholder feedback is also sought on the review of the exclusive permission provision for novel foods in the Code and the proposed approach to grandfathering</w:t>
      </w:r>
      <w:r w:rsidR="00D4787A">
        <w:rPr>
          <w:rStyle w:val="FootnoteReference"/>
          <w:lang w:bidi="ar-SA"/>
        </w:rPr>
        <w:footnoteReference w:id="3"/>
      </w:r>
      <w:r>
        <w:rPr>
          <w:lang w:bidi="ar-SA"/>
        </w:rPr>
        <w:t xml:space="preserve">. FSANZ has also </w:t>
      </w:r>
      <w:r w:rsidR="00893621">
        <w:rPr>
          <w:lang w:bidi="ar-SA"/>
        </w:rPr>
        <w:t>clarified</w:t>
      </w:r>
      <w:r>
        <w:rPr>
          <w:lang w:bidi="ar-SA"/>
        </w:rPr>
        <w:t xml:space="preserve"> the scope of this </w:t>
      </w:r>
      <w:r w:rsidR="001459EE">
        <w:rPr>
          <w:lang w:bidi="ar-SA"/>
        </w:rPr>
        <w:t>P</w:t>
      </w:r>
      <w:r>
        <w:rPr>
          <w:lang w:bidi="ar-SA"/>
        </w:rPr>
        <w:t xml:space="preserve">roposal with respect to standards in Part 2.9 of the Code and Proposal P1028 – </w:t>
      </w:r>
      <w:r w:rsidR="001459EE">
        <w:rPr>
          <w:lang w:bidi="ar-SA"/>
        </w:rPr>
        <w:t>I</w:t>
      </w:r>
      <w:r>
        <w:rPr>
          <w:lang w:bidi="ar-SA"/>
        </w:rPr>
        <w:t xml:space="preserve">nfant </w:t>
      </w:r>
      <w:r w:rsidR="001459EE">
        <w:rPr>
          <w:lang w:bidi="ar-SA"/>
        </w:rPr>
        <w:t>F</w:t>
      </w:r>
      <w:r>
        <w:rPr>
          <w:lang w:bidi="ar-SA"/>
        </w:rPr>
        <w:t>ormula.</w:t>
      </w:r>
      <w:bookmarkStart w:id="8" w:name="_Toc286391003"/>
    </w:p>
    <w:p w14:paraId="24F1DE1A" w14:textId="77777777" w:rsidR="0085265E" w:rsidRDefault="0085265E" w:rsidP="00AC700B">
      <w:pPr>
        <w:rPr>
          <w:lang w:bidi="ar-SA"/>
        </w:rPr>
      </w:pPr>
    </w:p>
    <w:p w14:paraId="2356A390" w14:textId="40015519" w:rsidR="001459EE" w:rsidRDefault="005B0DDC" w:rsidP="00F03977">
      <w:pPr>
        <w:rPr>
          <w:lang w:bidi="ar-SA"/>
        </w:rPr>
      </w:pPr>
      <w:r>
        <w:t xml:space="preserve">Stakeholder </w:t>
      </w:r>
      <w:r>
        <w:rPr>
          <w:lang w:bidi="ar-SA"/>
        </w:rPr>
        <w:t xml:space="preserve">feedback will inform a decision on </w:t>
      </w:r>
      <w:r w:rsidR="00AC504F">
        <w:rPr>
          <w:lang w:bidi="ar-SA"/>
        </w:rPr>
        <w:t>whether</w:t>
      </w:r>
      <w:r>
        <w:rPr>
          <w:lang w:bidi="ar-SA"/>
        </w:rPr>
        <w:t xml:space="preserve"> to develop a draft food regulatory measure and on t</w:t>
      </w:r>
      <w:r w:rsidR="000659BD">
        <w:rPr>
          <w:lang w:bidi="ar-SA"/>
        </w:rPr>
        <w:t xml:space="preserve">he content of any such measure. </w:t>
      </w:r>
      <w:r>
        <w:rPr>
          <w:lang w:bidi="ar-SA"/>
        </w:rPr>
        <w:t>If a draft food regulatory measure is prepared, there will be a further call for submissions on the proposed draft measure.</w:t>
      </w:r>
      <w:bookmarkStart w:id="9" w:name="_Toc300933417"/>
      <w:r w:rsidR="001459EE">
        <w:br w:type="page"/>
      </w:r>
    </w:p>
    <w:p w14:paraId="45DE4F7D" w14:textId="6746D497" w:rsidR="002A5F8B" w:rsidRPr="000B6AF2" w:rsidRDefault="00F33BB8" w:rsidP="000B6AF2">
      <w:pPr>
        <w:pStyle w:val="Heading1"/>
      </w:pPr>
      <w:bookmarkStart w:id="10" w:name="_Toc484684972"/>
      <w:r>
        <w:lastRenderedPageBreak/>
        <w:t>1</w:t>
      </w:r>
      <w:r w:rsidR="001542D8">
        <w:tab/>
      </w:r>
      <w:r w:rsidR="002A5F8B" w:rsidRPr="000B6AF2">
        <w:t>Introduction</w:t>
      </w:r>
      <w:bookmarkEnd w:id="8"/>
      <w:bookmarkEnd w:id="9"/>
      <w:bookmarkEnd w:id="10"/>
    </w:p>
    <w:p w14:paraId="5D3ED2DD" w14:textId="0544CAEA" w:rsidR="0053464E" w:rsidRPr="0053464E" w:rsidRDefault="00F33BB8" w:rsidP="00D3450F">
      <w:pPr>
        <w:pStyle w:val="Heading2"/>
      </w:pPr>
      <w:bookmarkStart w:id="11" w:name="_Toc300761890"/>
      <w:bookmarkStart w:id="12" w:name="_Toc300933419"/>
      <w:bookmarkStart w:id="13" w:name="_Toc484684973"/>
      <w:r>
        <w:t>1</w:t>
      </w:r>
      <w:r w:rsidR="0053464E" w:rsidRPr="0053464E">
        <w:t>.1</w:t>
      </w:r>
      <w:r w:rsidR="0053464E" w:rsidRPr="0053464E">
        <w:tab/>
      </w:r>
      <w:bookmarkStart w:id="14" w:name="_Toc300761891"/>
      <w:bookmarkStart w:id="15" w:name="_Toc300933420"/>
      <w:bookmarkEnd w:id="11"/>
      <w:bookmarkEnd w:id="12"/>
      <w:r w:rsidR="0053464E" w:rsidRPr="0053464E">
        <w:t xml:space="preserve">The </w:t>
      </w:r>
      <w:bookmarkEnd w:id="14"/>
      <w:r w:rsidR="00256D65" w:rsidRPr="00D3450F">
        <w:t>Proposal</w:t>
      </w:r>
      <w:bookmarkEnd w:id="15"/>
      <w:bookmarkEnd w:id="13"/>
    </w:p>
    <w:p w14:paraId="591FC424" w14:textId="06E2C1A7" w:rsidR="00847568" w:rsidRDefault="00847568" w:rsidP="00F23C21">
      <w:pPr>
        <w:ind w:right="-286"/>
      </w:pPr>
      <w:bookmarkStart w:id="16" w:name="_Toc300761892"/>
      <w:bookmarkStart w:id="17" w:name="_Toc300933421"/>
      <w:r>
        <w:t xml:space="preserve">The </w:t>
      </w:r>
      <w:r w:rsidR="00A30B91" w:rsidRPr="00D935F9">
        <w:rPr>
          <w:i/>
        </w:rPr>
        <w:t>Australia New Zealand Food Standards Code</w:t>
      </w:r>
      <w:r w:rsidR="00A30B91">
        <w:t xml:space="preserve"> (the Code)</w:t>
      </w:r>
      <w:r>
        <w:t xml:space="preserve"> prohibits the sale of novel foods and the use of nutritive substances as ingredients or components of foods, unless permission is included in the Code. Def</w:t>
      </w:r>
      <w:r w:rsidR="001B6AED">
        <w:t>initions of nutritive substance and novel food</w:t>
      </w:r>
      <w:r>
        <w:t xml:space="preserve"> are included in the Code to </w:t>
      </w:r>
      <w:r w:rsidR="00893621">
        <w:t xml:space="preserve">help identify </w:t>
      </w:r>
      <w:r>
        <w:t xml:space="preserve">the type of foods </w:t>
      </w:r>
      <w:r w:rsidR="00FF078F">
        <w:t>that are</w:t>
      </w:r>
      <w:r>
        <w:t xml:space="preserve"> subject to pre-market assessment. However, it has become apparent that these definitions include terms that create uncertainty</w:t>
      </w:r>
      <w:r w:rsidR="00017AAF">
        <w:t>.</w:t>
      </w:r>
      <w:r>
        <w:t xml:space="preserve"> </w:t>
      </w:r>
      <w:r w:rsidR="00C84005">
        <w:t xml:space="preserve">Uncertainty </w:t>
      </w:r>
      <w:r>
        <w:t xml:space="preserve">creates difficulties for industry and food enforcement agencies in determining whether particular foods require permission in the Code before they can be added to, or sold as, foods. </w:t>
      </w:r>
    </w:p>
    <w:p w14:paraId="74978AA1" w14:textId="77777777" w:rsidR="00FF078F" w:rsidRDefault="00FF078F" w:rsidP="00847568"/>
    <w:p w14:paraId="493A081C" w14:textId="2DD9BA6C" w:rsidR="00FF078F" w:rsidRDefault="00A30B91" w:rsidP="00A30B91">
      <w:r>
        <w:t xml:space="preserve">FSANZ prepared Proposal P1024 to develop an improved framework for </w:t>
      </w:r>
      <w:r w:rsidR="00893621">
        <w:t xml:space="preserve">regulating </w:t>
      </w:r>
      <w:r>
        <w:t>nutritive substances and novel foods</w:t>
      </w:r>
      <w:r w:rsidR="00893621">
        <w:t xml:space="preserve">. </w:t>
      </w:r>
      <w:r w:rsidR="00F16E41">
        <w:t xml:space="preserve">Following an assessment of the Proposal, FSANZ </w:t>
      </w:r>
      <w:r w:rsidR="000659BD">
        <w:t xml:space="preserve">issued a Call for Submissions seeking stakeholder views on a potential </w:t>
      </w:r>
      <w:r w:rsidR="00FF078F">
        <w:t xml:space="preserve">framework for the pre-market safety assessment of nutritive substances and foods new to the food supply. </w:t>
      </w:r>
      <w:r w:rsidR="000659BD">
        <w:t xml:space="preserve">Stakeholders raised a range of issues in relation to that framework. </w:t>
      </w:r>
      <w:r w:rsidR="00F16E41">
        <w:t xml:space="preserve">FSANZ has </w:t>
      </w:r>
      <w:r w:rsidR="000659BD">
        <w:t xml:space="preserve">now </w:t>
      </w:r>
      <w:r w:rsidR="00F16E41">
        <w:t>prepared this consultation paper</w:t>
      </w:r>
      <w:r w:rsidR="00F16E41" w:rsidRPr="009A2247">
        <w:t xml:space="preserve"> </w:t>
      </w:r>
      <w:r w:rsidR="00F16E41">
        <w:t>to obtain further stakeholder views on these</w:t>
      </w:r>
      <w:r w:rsidR="000659BD">
        <w:t xml:space="preserve"> and other</w:t>
      </w:r>
      <w:r w:rsidR="00F16E41">
        <w:t xml:space="preserve"> issues </w:t>
      </w:r>
      <w:r w:rsidR="00FF078F">
        <w:t xml:space="preserve">before </w:t>
      </w:r>
      <w:r w:rsidR="005B0DDC">
        <w:t xml:space="preserve">any decision is taken on development of a </w:t>
      </w:r>
      <w:r w:rsidR="00FF078F">
        <w:t>food regulatory measure.</w:t>
      </w:r>
    </w:p>
    <w:p w14:paraId="481CD623" w14:textId="77777777" w:rsidR="00FF078F" w:rsidRDefault="00FF078F" w:rsidP="00847568"/>
    <w:p w14:paraId="41AE4B3B" w14:textId="4B799487" w:rsidR="00FF078F" w:rsidRDefault="009A2247" w:rsidP="00847568">
      <w:r>
        <w:t xml:space="preserve">This proposal is being assessed under the </w:t>
      </w:r>
      <w:r w:rsidR="00F16E41">
        <w:t>m</w:t>
      </w:r>
      <w:r>
        <w:t xml:space="preserve">ajor </w:t>
      </w:r>
      <w:r w:rsidR="00802097">
        <w:t>procedure which</w:t>
      </w:r>
      <w:r>
        <w:t xml:space="preserve"> includes </w:t>
      </w:r>
      <w:r w:rsidR="00F16E41">
        <w:t xml:space="preserve">a minimum of </w:t>
      </w:r>
      <w:r>
        <w:t xml:space="preserve">two </w:t>
      </w:r>
      <w:r w:rsidR="00F16E41">
        <w:t xml:space="preserve">(statutory) </w:t>
      </w:r>
      <w:r>
        <w:t xml:space="preserve">rounds of public consultation. </w:t>
      </w:r>
      <w:r w:rsidR="00802097">
        <w:t xml:space="preserve">This additional (non-statutory) round of public consultation is seeking stakeholder input on possible amendments to the Code to improve the regulation of nutritive substances and novel foods. </w:t>
      </w:r>
    </w:p>
    <w:p w14:paraId="24A0DEB3" w14:textId="4F432F04" w:rsidR="00A92DA7" w:rsidRDefault="00F33BB8" w:rsidP="009A2247">
      <w:pPr>
        <w:pStyle w:val="Heading2"/>
        <w:rPr>
          <w:u w:color="FFFF00"/>
        </w:rPr>
      </w:pPr>
      <w:bookmarkStart w:id="18" w:name="_Toc286391007"/>
      <w:bookmarkStart w:id="19" w:name="_Toc300933423"/>
      <w:bookmarkStart w:id="20" w:name="_Toc484684974"/>
      <w:bookmarkStart w:id="21" w:name="_Toc175381432"/>
      <w:bookmarkEnd w:id="16"/>
      <w:bookmarkEnd w:id="17"/>
      <w:r>
        <w:rPr>
          <w:u w:color="FFFF00"/>
        </w:rPr>
        <w:t>1</w:t>
      </w:r>
      <w:r w:rsidR="00606C88">
        <w:rPr>
          <w:u w:color="FFFF00"/>
        </w:rPr>
        <w:t>.</w:t>
      </w:r>
      <w:r w:rsidR="00DE09B4">
        <w:rPr>
          <w:u w:color="FFFF00"/>
        </w:rPr>
        <w:t>2</w:t>
      </w:r>
      <w:r w:rsidR="001542D8">
        <w:rPr>
          <w:u w:color="FFFF00"/>
        </w:rPr>
        <w:tab/>
      </w:r>
      <w:bookmarkEnd w:id="18"/>
      <w:bookmarkEnd w:id="19"/>
      <w:r w:rsidR="00BE194E">
        <w:rPr>
          <w:u w:color="FFFF00"/>
        </w:rPr>
        <w:t>I</w:t>
      </w:r>
      <w:r w:rsidR="009A2247">
        <w:rPr>
          <w:u w:color="FFFF00"/>
        </w:rPr>
        <w:t>ssues</w:t>
      </w:r>
      <w:bookmarkEnd w:id="20"/>
    </w:p>
    <w:p w14:paraId="1306AA9A" w14:textId="0100E241" w:rsidR="001B015F" w:rsidRPr="001B015F" w:rsidRDefault="00893621" w:rsidP="00893621">
      <w:pPr>
        <w:rPr>
          <w:lang w:bidi="ar-SA"/>
        </w:rPr>
      </w:pPr>
      <w:r>
        <w:rPr>
          <w:lang w:bidi="ar-SA"/>
        </w:rPr>
        <w:t xml:space="preserve">A number of </w:t>
      </w:r>
      <w:r w:rsidR="001B015F">
        <w:rPr>
          <w:lang w:bidi="ar-SA"/>
        </w:rPr>
        <w:t xml:space="preserve">key issues </w:t>
      </w:r>
      <w:r>
        <w:rPr>
          <w:lang w:bidi="ar-SA"/>
        </w:rPr>
        <w:t>are included</w:t>
      </w:r>
      <w:r w:rsidR="001B015F">
        <w:rPr>
          <w:lang w:bidi="ar-SA"/>
        </w:rPr>
        <w:t xml:space="preserve"> in this </w:t>
      </w:r>
      <w:r w:rsidR="002B1FE1">
        <w:rPr>
          <w:lang w:bidi="ar-SA"/>
        </w:rPr>
        <w:t>consultation paper</w:t>
      </w:r>
      <w:r>
        <w:rPr>
          <w:lang w:bidi="ar-SA"/>
        </w:rPr>
        <w:t xml:space="preserve"> for consideration</w:t>
      </w:r>
      <w:r w:rsidR="001B015F">
        <w:rPr>
          <w:lang w:bidi="ar-SA"/>
        </w:rPr>
        <w:t xml:space="preserve">. FSANZ </w:t>
      </w:r>
      <w:r>
        <w:rPr>
          <w:lang w:bidi="ar-SA"/>
        </w:rPr>
        <w:t>is seeking feedback on these issues</w:t>
      </w:r>
      <w:r w:rsidR="00BE194E">
        <w:rPr>
          <w:lang w:bidi="ar-SA"/>
        </w:rPr>
        <w:t>. The scope of the Proposal has also been clarified</w:t>
      </w:r>
      <w:r w:rsidR="008B3C0A">
        <w:rPr>
          <w:lang w:bidi="ar-SA"/>
        </w:rPr>
        <w:t xml:space="preserve">. </w:t>
      </w:r>
      <w:bookmarkStart w:id="22" w:name="_Toc286391008"/>
      <w:bookmarkStart w:id="23" w:name="_Toc11735630"/>
      <w:bookmarkStart w:id="24" w:name="_Toc29883114"/>
      <w:bookmarkStart w:id="25" w:name="_Toc41906801"/>
      <w:bookmarkStart w:id="26" w:name="_Toc41907548"/>
      <w:bookmarkStart w:id="27" w:name="_Toc120358578"/>
      <w:bookmarkStart w:id="28" w:name="_Toc175381435"/>
      <w:bookmarkEnd w:id="3"/>
      <w:bookmarkEnd w:id="4"/>
      <w:bookmarkEnd w:id="5"/>
      <w:bookmarkEnd w:id="6"/>
      <w:bookmarkEnd w:id="7"/>
      <w:bookmarkEnd w:id="21"/>
    </w:p>
    <w:p w14:paraId="59C86301" w14:textId="495473B4" w:rsidR="00832D08" w:rsidRDefault="00832D08" w:rsidP="00832D08">
      <w:pPr>
        <w:pStyle w:val="Heading3"/>
      </w:pPr>
      <w:bookmarkStart w:id="29" w:name="_Toc484684975"/>
      <w:r>
        <w:t>1.2.1</w:t>
      </w:r>
      <w:r>
        <w:tab/>
        <w:t>Framework</w:t>
      </w:r>
      <w:bookmarkEnd w:id="29"/>
    </w:p>
    <w:p w14:paraId="60927E8B" w14:textId="6B2B7D47" w:rsidR="000F4AAD" w:rsidRDefault="000F4AAD" w:rsidP="00180C41">
      <w:pPr>
        <w:rPr>
          <w:lang w:bidi="ar-SA"/>
        </w:rPr>
      </w:pPr>
      <w:r>
        <w:t xml:space="preserve">FSANZ’s </w:t>
      </w:r>
      <w:r w:rsidR="00F23C21">
        <w:t>call for s</w:t>
      </w:r>
      <w:r>
        <w:t xml:space="preserve">ubmissions </w:t>
      </w:r>
      <w:r w:rsidR="00F23C21">
        <w:t xml:space="preserve">and related assessment summary </w:t>
      </w:r>
      <w:r>
        <w:t>outlined a possible framework for regulating nutritive substances and novel foods.</w:t>
      </w:r>
    </w:p>
    <w:p w14:paraId="58224F03" w14:textId="77777777" w:rsidR="000F4AAD" w:rsidRDefault="000F4AAD" w:rsidP="00180C41">
      <w:pPr>
        <w:rPr>
          <w:lang w:bidi="ar-SA"/>
        </w:rPr>
      </w:pPr>
    </w:p>
    <w:p w14:paraId="1682019E" w14:textId="60BB7A2E" w:rsidR="000F4AAD" w:rsidRDefault="000F4AAD" w:rsidP="00180C41">
      <w:r>
        <w:rPr>
          <w:lang w:bidi="ar-SA"/>
        </w:rPr>
        <w:t>I</w:t>
      </w:r>
      <w:r w:rsidR="00E87CEA">
        <w:t xml:space="preserve">ndustry strongly supported the </w:t>
      </w:r>
      <w:r w:rsidR="001B6AED">
        <w:t xml:space="preserve">eligible food criteria and </w:t>
      </w:r>
      <w:r w:rsidR="00E87CEA">
        <w:t xml:space="preserve">self-assessment </w:t>
      </w:r>
      <w:r w:rsidR="00832D08">
        <w:t xml:space="preserve">aspects of </w:t>
      </w:r>
      <w:r>
        <w:t>that</w:t>
      </w:r>
      <w:r w:rsidR="00BE194E">
        <w:t xml:space="preserve"> </w:t>
      </w:r>
      <w:r w:rsidR="00832D08">
        <w:t>framework</w:t>
      </w:r>
      <w:r>
        <w:t>. However,</w:t>
      </w:r>
      <w:r w:rsidR="00E87CEA">
        <w:t xml:space="preserve"> </w:t>
      </w:r>
      <w:r w:rsidR="0000392E">
        <w:t xml:space="preserve">government </w:t>
      </w:r>
      <w:r w:rsidR="00E87CEA">
        <w:t>stakeholders</w:t>
      </w:r>
      <w:r>
        <w:t xml:space="preserve"> did not</w:t>
      </w:r>
      <w:r w:rsidR="001B6AED">
        <w:t xml:space="preserve"> support the self-assessment notification aspect</w:t>
      </w:r>
      <w:r w:rsidR="00E87CEA">
        <w:t xml:space="preserve">. </w:t>
      </w:r>
      <w:r>
        <w:t xml:space="preserve">Government stakeholders </w:t>
      </w:r>
      <w:r w:rsidR="005035E3">
        <w:t>advised</w:t>
      </w:r>
      <w:r>
        <w:t xml:space="preserve"> that they would only support a </w:t>
      </w:r>
      <w:r w:rsidR="00E87CEA">
        <w:t xml:space="preserve">self-assessment notification </w:t>
      </w:r>
      <w:r w:rsidR="005555E6">
        <w:t xml:space="preserve">pathway </w:t>
      </w:r>
      <w:r w:rsidR="00E87CEA">
        <w:t>if the framework incorporated centrali</w:t>
      </w:r>
      <w:r w:rsidR="00A2362D">
        <w:t>s</w:t>
      </w:r>
      <w:r w:rsidR="00E87CEA">
        <w:t>ed regulatory and scientific oversight</w:t>
      </w:r>
      <w:r w:rsidR="008B3C0A">
        <w:t xml:space="preserve"> (</w:t>
      </w:r>
      <w:r w:rsidR="005555E6">
        <w:t>by FSANZ</w:t>
      </w:r>
      <w:r w:rsidR="008B3C0A">
        <w:t xml:space="preserve"> or </w:t>
      </w:r>
      <w:r w:rsidR="0028684A">
        <w:t>an</w:t>
      </w:r>
      <w:r w:rsidR="008B3C0A">
        <w:t xml:space="preserve">other </w:t>
      </w:r>
      <w:r>
        <w:t xml:space="preserve">unspecified </w:t>
      </w:r>
      <w:r w:rsidR="008B3C0A">
        <w:t>body</w:t>
      </w:r>
      <w:r w:rsidR="005555E6">
        <w:t>), rather than the responsibility falling to individual jurisdictions as proposed</w:t>
      </w:r>
      <w:r w:rsidR="00E87CEA">
        <w:t xml:space="preserve">. </w:t>
      </w:r>
    </w:p>
    <w:p w14:paraId="226CA8A5" w14:textId="77777777" w:rsidR="000F4AAD" w:rsidRDefault="000F4AAD" w:rsidP="00180C41"/>
    <w:p w14:paraId="23DB0C84" w14:textId="1361D341" w:rsidR="00101CF9" w:rsidRDefault="000F4AAD" w:rsidP="00180C41">
      <w:r>
        <w:t xml:space="preserve">The </w:t>
      </w:r>
      <w:r w:rsidRPr="00D4787A">
        <w:rPr>
          <w:i/>
        </w:rPr>
        <w:t xml:space="preserve">Food Standards Australia New </w:t>
      </w:r>
      <w:r w:rsidR="00F23C21">
        <w:rPr>
          <w:i/>
        </w:rPr>
        <w:t xml:space="preserve">Zealand </w:t>
      </w:r>
      <w:r w:rsidRPr="00D4787A">
        <w:rPr>
          <w:i/>
        </w:rPr>
        <w:t>Act 1991</w:t>
      </w:r>
      <w:r>
        <w:t xml:space="preserve"> (Cth) </w:t>
      </w:r>
      <w:r w:rsidR="000659BD">
        <w:t xml:space="preserve">(FSANZ Act) </w:t>
      </w:r>
      <w:r>
        <w:t xml:space="preserve">does not permit FSANZ to undertake such a role. Nor is FSANZ resourced for such a role. </w:t>
      </w:r>
    </w:p>
    <w:p w14:paraId="2FE6FEA8" w14:textId="77777777" w:rsidR="00101CF9" w:rsidRDefault="00101CF9" w:rsidP="00180C41"/>
    <w:p w14:paraId="43785553" w14:textId="2A8C129D" w:rsidR="00DA4CD1" w:rsidRDefault="005035E3" w:rsidP="00180C41">
      <w:r>
        <w:t>Therefore, after</w:t>
      </w:r>
      <w:r w:rsidR="000F4AAD">
        <w:t xml:space="preserve"> having regard to stakeholder feedback</w:t>
      </w:r>
      <w:r w:rsidR="00101CF9">
        <w:t xml:space="preserve">, </w:t>
      </w:r>
      <w:r w:rsidR="00E87CEA">
        <w:t xml:space="preserve">FSANZ </w:t>
      </w:r>
      <w:r>
        <w:t>has removed the self</w:t>
      </w:r>
      <w:r>
        <w:noBreakHyphen/>
        <w:t>assessment notification pathway</w:t>
      </w:r>
      <w:r w:rsidDel="005035E3">
        <w:t xml:space="preserve"> </w:t>
      </w:r>
      <w:r>
        <w:t xml:space="preserve">from </w:t>
      </w:r>
      <w:r w:rsidR="000F4AAD">
        <w:t xml:space="preserve">the </w:t>
      </w:r>
      <w:r w:rsidR="00E87CEA">
        <w:t>framework</w:t>
      </w:r>
      <w:r w:rsidR="00DA4CD1">
        <w:t xml:space="preserve">. </w:t>
      </w:r>
      <w:r>
        <w:t>FSANZ now seeks input from stakeholders on a modified approach that provides</w:t>
      </w:r>
      <w:r w:rsidR="00C17A73">
        <w:t xml:space="preserve"> two pathways to market for new foods; the eligible food criteria pathway and </w:t>
      </w:r>
      <w:r w:rsidR="002B1FE1">
        <w:t>a</w:t>
      </w:r>
      <w:r w:rsidR="00C17A73">
        <w:t xml:space="preserve"> FSANZ </w:t>
      </w:r>
      <w:r w:rsidR="002B1FE1">
        <w:t>assessment</w:t>
      </w:r>
      <w:r w:rsidR="00FE7DFC">
        <w:t xml:space="preserve"> pathway.</w:t>
      </w:r>
    </w:p>
    <w:p w14:paraId="1B3CD94C" w14:textId="4D22BD08" w:rsidR="00832D08" w:rsidRDefault="00832D08" w:rsidP="00832D08">
      <w:pPr>
        <w:pStyle w:val="Heading3"/>
      </w:pPr>
      <w:bookmarkStart w:id="30" w:name="_Toc484684976"/>
      <w:r>
        <w:t>1.2.2</w:t>
      </w:r>
      <w:r>
        <w:tab/>
        <w:t>Other issues</w:t>
      </w:r>
      <w:bookmarkEnd w:id="30"/>
    </w:p>
    <w:p w14:paraId="63DE09FE" w14:textId="75FE4959" w:rsidR="00F23C21" w:rsidRDefault="00CB4960" w:rsidP="00180C41">
      <w:r>
        <w:t xml:space="preserve">FSANZ considers </w:t>
      </w:r>
      <w:r w:rsidR="0000392E">
        <w:t xml:space="preserve">three other issues </w:t>
      </w:r>
      <w:r w:rsidR="005035E3">
        <w:t xml:space="preserve">also </w:t>
      </w:r>
      <w:r>
        <w:t xml:space="preserve">require clarification and/or further stakeholder input before </w:t>
      </w:r>
      <w:r w:rsidR="005035E3">
        <w:t xml:space="preserve">development of any </w:t>
      </w:r>
      <w:r>
        <w:t>food regulatory measure</w:t>
      </w:r>
      <w:r w:rsidR="005035E3">
        <w:t xml:space="preserve"> can occur</w:t>
      </w:r>
      <w:r w:rsidR="00FC3630">
        <w:t>. These issues are</w:t>
      </w:r>
      <w:r w:rsidR="00B75346">
        <w:t xml:space="preserve"> addressed in this </w:t>
      </w:r>
      <w:r w:rsidR="00693B8F">
        <w:t>paper</w:t>
      </w:r>
      <w:r w:rsidR="00FC3630">
        <w:t xml:space="preserve"> and are listed below (more detail in section </w:t>
      </w:r>
      <w:r w:rsidR="00693B8F">
        <w:t>3</w:t>
      </w:r>
      <w:r w:rsidR="00FC3630">
        <w:t>)</w:t>
      </w:r>
      <w:r w:rsidR="00697257">
        <w:t>:</w:t>
      </w:r>
      <w:r w:rsidR="00F23C21">
        <w:br w:type="page"/>
      </w:r>
    </w:p>
    <w:p w14:paraId="4E03F2CB" w14:textId="2B24B485" w:rsidR="00697257" w:rsidRDefault="00697257" w:rsidP="002D790E">
      <w:pPr>
        <w:pStyle w:val="ListParagraph"/>
        <w:numPr>
          <w:ilvl w:val="0"/>
          <w:numId w:val="11"/>
        </w:numPr>
        <w:ind w:left="567" w:hanging="567"/>
        <w:rPr>
          <w:rFonts w:ascii="Arial" w:eastAsia="Times New Roman" w:hAnsi="Arial"/>
          <w:szCs w:val="24"/>
          <w:lang w:val="en-GB" w:eastAsia="en-US" w:bidi="en-US"/>
        </w:rPr>
      </w:pPr>
      <w:r w:rsidRPr="00766842">
        <w:rPr>
          <w:rFonts w:ascii="Arial" w:eastAsia="Times New Roman" w:hAnsi="Arial"/>
          <w:i/>
          <w:szCs w:val="24"/>
          <w:lang w:val="en-GB" w:eastAsia="en-US" w:bidi="en-US"/>
        </w:rPr>
        <w:lastRenderedPageBreak/>
        <w:t>Exclus</w:t>
      </w:r>
      <w:r w:rsidR="0000392E">
        <w:rPr>
          <w:rFonts w:ascii="Arial" w:eastAsia="Times New Roman" w:hAnsi="Arial"/>
          <w:i/>
          <w:szCs w:val="24"/>
          <w:lang w:val="en-GB" w:eastAsia="en-US" w:bidi="en-US"/>
        </w:rPr>
        <w:t>ive permission</w:t>
      </w:r>
      <w:r w:rsidRPr="00766842">
        <w:rPr>
          <w:rFonts w:ascii="Arial" w:eastAsia="Times New Roman" w:hAnsi="Arial"/>
          <w:i/>
          <w:szCs w:val="24"/>
          <w:lang w:val="en-GB" w:eastAsia="en-US" w:bidi="en-US"/>
        </w:rPr>
        <w:t xml:space="preserve"> and the protection of investment in new product development</w:t>
      </w:r>
      <w:r w:rsidR="00766842" w:rsidRPr="00766842">
        <w:rPr>
          <w:rFonts w:ascii="Arial" w:eastAsia="Times New Roman" w:hAnsi="Arial"/>
          <w:i/>
          <w:szCs w:val="24"/>
          <w:lang w:val="en-GB" w:eastAsia="en-US" w:bidi="en-US"/>
        </w:rPr>
        <w:t xml:space="preserve"> (NPD).</w:t>
      </w:r>
      <w:r w:rsidR="00766842">
        <w:rPr>
          <w:rFonts w:ascii="Arial" w:eastAsia="Times New Roman" w:hAnsi="Arial"/>
          <w:szCs w:val="24"/>
          <w:lang w:val="en-GB" w:eastAsia="en-US" w:bidi="en-US"/>
        </w:rPr>
        <w:t xml:space="preserve"> </w:t>
      </w:r>
      <w:r w:rsidR="005035E3">
        <w:rPr>
          <w:rFonts w:ascii="Arial" w:eastAsia="Times New Roman" w:hAnsi="Arial"/>
          <w:szCs w:val="24"/>
          <w:lang w:val="en-GB" w:eastAsia="en-US" w:bidi="en-US"/>
        </w:rPr>
        <w:t xml:space="preserve">Stakeholder responses to the first Call for Submissions highlighted </w:t>
      </w:r>
      <w:r w:rsidR="00766842">
        <w:rPr>
          <w:rFonts w:ascii="Arial" w:eastAsia="Times New Roman" w:hAnsi="Arial"/>
          <w:szCs w:val="24"/>
          <w:lang w:val="en-GB" w:eastAsia="en-US" w:bidi="en-US"/>
        </w:rPr>
        <w:t>the value of the current exclusive use provision</w:t>
      </w:r>
      <w:r w:rsidR="005035E3">
        <w:rPr>
          <w:rFonts w:ascii="Arial" w:eastAsia="Times New Roman" w:hAnsi="Arial"/>
          <w:szCs w:val="24"/>
          <w:lang w:val="en-GB" w:eastAsia="en-US" w:bidi="en-US"/>
        </w:rPr>
        <w:t>. However,</w:t>
      </w:r>
      <w:r w:rsidR="00766842">
        <w:rPr>
          <w:rFonts w:ascii="Arial" w:eastAsia="Times New Roman" w:hAnsi="Arial"/>
          <w:szCs w:val="24"/>
          <w:lang w:val="en-GB" w:eastAsia="en-US" w:bidi="en-US"/>
        </w:rPr>
        <w:t xml:space="preserve"> the issue</w:t>
      </w:r>
      <w:r w:rsidR="00A81278">
        <w:rPr>
          <w:rFonts w:ascii="Arial" w:eastAsia="Times New Roman" w:hAnsi="Arial"/>
          <w:szCs w:val="24"/>
          <w:lang w:val="en-GB" w:eastAsia="en-US" w:bidi="en-US"/>
        </w:rPr>
        <w:t>s</w:t>
      </w:r>
      <w:r w:rsidR="00766842">
        <w:rPr>
          <w:rFonts w:ascii="Arial" w:eastAsia="Times New Roman" w:hAnsi="Arial"/>
          <w:szCs w:val="24"/>
          <w:lang w:val="en-GB" w:eastAsia="en-US" w:bidi="en-US"/>
        </w:rPr>
        <w:t xml:space="preserve"> of its limited duration and the possibility of using other means to protect NPD were </w:t>
      </w:r>
      <w:r w:rsidR="00A81278">
        <w:rPr>
          <w:rFonts w:ascii="Arial" w:eastAsia="Times New Roman" w:hAnsi="Arial"/>
          <w:szCs w:val="24"/>
          <w:lang w:val="en-GB" w:eastAsia="en-US" w:bidi="en-US"/>
        </w:rPr>
        <w:t>raised and</w:t>
      </w:r>
      <w:r w:rsidR="005035E3">
        <w:rPr>
          <w:rFonts w:ascii="Arial" w:eastAsia="Times New Roman" w:hAnsi="Arial"/>
          <w:szCs w:val="24"/>
          <w:lang w:val="en-GB" w:eastAsia="en-US" w:bidi="en-US"/>
        </w:rPr>
        <w:t xml:space="preserve"> </w:t>
      </w:r>
      <w:r w:rsidR="00766842">
        <w:rPr>
          <w:rFonts w:ascii="Arial" w:eastAsia="Times New Roman" w:hAnsi="Arial"/>
          <w:szCs w:val="24"/>
          <w:lang w:val="en-GB" w:eastAsia="en-US" w:bidi="en-US"/>
        </w:rPr>
        <w:t>require further exploration</w:t>
      </w:r>
      <w:r w:rsidR="00E01B66">
        <w:rPr>
          <w:rFonts w:ascii="Arial" w:eastAsia="Times New Roman" w:hAnsi="Arial"/>
          <w:szCs w:val="24"/>
          <w:lang w:val="en-GB" w:eastAsia="en-US" w:bidi="en-US"/>
        </w:rPr>
        <w:t>.</w:t>
      </w:r>
    </w:p>
    <w:p w14:paraId="7C4F0510" w14:textId="77777777" w:rsidR="008957EB" w:rsidRPr="008957EB" w:rsidRDefault="008957EB" w:rsidP="008957EB"/>
    <w:p w14:paraId="3417F267" w14:textId="41BC708E" w:rsidR="00697257" w:rsidRPr="008957EB" w:rsidRDefault="00697257" w:rsidP="002D790E">
      <w:pPr>
        <w:pStyle w:val="ListParagraph"/>
        <w:numPr>
          <w:ilvl w:val="0"/>
          <w:numId w:val="11"/>
        </w:numPr>
        <w:ind w:left="567" w:hanging="567"/>
        <w:rPr>
          <w:rFonts w:ascii="Arial" w:eastAsia="Times New Roman" w:hAnsi="Arial"/>
          <w:i/>
          <w:szCs w:val="24"/>
          <w:lang w:val="en-GB" w:eastAsia="en-US" w:bidi="en-US"/>
        </w:rPr>
      </w:pPr>
      <w:r w:rsidRPr="00766842">
        <w:rPr>
          <w:rFonts w:ascii="Arial" w:eastAsia="Times New Roman" w:hAnsi="Arial"/>
          <w:i/>
          <w:szCs w:val="24"/>
          <w:lang w:val="en-GB" w:eastAsia="en-US" w:bidi="en-US"/>
        </w:rPr>
        <w:t xml:space="preserve">How foods </w:t>
      </w:r>
      <w:r w:rsidR="00017AAF" w:rsidRPr="00766842">
        <w:rPr>
          <w:rFonts w:ascii="Arial" w:eastAsia="Times New Roman" w:hAnsi="Arial"/>
          <w:i/>
          <w:szCs w:val="24"/>
          <w:lang w:val="en-GB" w:eastAsia="en-US" w:bidi="en-US"/>
        </w:rPr>
        <w:t>which are being sold</w:t>
      </w:r>
      <w:r w:rsidRPr="00766842">
        <w:rPr>
          <w:rFonts w:ascii="Arial" w:eastAsia="Times New Roman" w:hAnsi="Arial"/>
          <w:i/>
          <w:szCs w:val="24"/>
          <w:lang w:val="en-GB" w:eastAsia="en-US" w:bidi="en-US"/>
        </w:rPr>
        <w:t xml:space="preserve"> </w:t>
      </w:r>
      <w:r w:rsidR="006A4839">
        <w:rPr>
          <w:rFonts w:ascii="Arial" w:eastAsia="Times New Roman" w:hAnsi="Arial"/>
          <w:i/>
          <w:szCs w:val="24"/>
          <w:lang w:val="en-GB" w:eastAsia="en-US" w:bidi="en-US"/>
        </w:rPr>
        <w:t>before</w:t>
      </w:r>
      <w:r w:rsidRPr="00766842">
        <w:rPr>
          <w:rFonts w:ascii="Arial" w:eastAsia="Times New Roman" w:hAnsi="Arial"/>
          <w:i/>
          <w:szCs w:val="24"/>
          <w:lang w:val="en-GB" w:eastAsia="en-US" w:bidi="en-US"/>
        </w:rPr>
        <w:t xml:space="preserve"> gazettal of the revised standards should be addressed</w:t>
      </w:r>
      <w:r w:rsidR="00766842">
        <w:rPr>
          <w:rFonts w:ascii="Arial" w:eastAsia="Times New Roman" w:hAnsi="Arial"/>
          <w:i/>
          <w:szCs w:val="24"/>
          <w:lang w:val="en-GB" w:eastAsia="en-US" w:bidi="en-US"/>
        </w:rPr>
        <w:t xml:space="preserve">. </w:t>
      </w:r>
      <w:r w:rsidR="005035E3" w:rsidRPr="009B49AE">
        <w:rPr>
          <w:rFonts w:ascii="Arial" w:eastAsia="Times New Roman" w:hAnsi="Arial"/>
          <w:szCs w:val="24"/>
          <w:lang w:val="en-GB" w:eastAsia="en-US" w:bidi="en-US"/>
        </w:rPr>
        <w:t>Stakeholders</w:t>
      </w:r>
      <w:r w:rsidR="005035E3">
        <w:rPr>
          <w:rFonts w:ascii="Arial" w:eastAsia="Times New Roman" w:hAnsi="Arial"/>
          <w:i/>
          <w:szCs w:val="24"/>
          <w:lang w:val="en-GB" w:eastAsia="en-US" w:bidi="en-US"/>
        </w:rPr>
        <w:t xml:space="preserve"> </w:t>
      </w:r>
      <w:r w:rsidR="005035E3">
        <w:rPr>
          <w:rFonts w:ascii="Arial" w:eastAsia="Times New Roman" w:hAnsi="Arial"/>
          <w:szCs w:val="24"/>
          <w:lang w:val="en-GB" w:eastAsia="en-US" w:bidi="en-US"/>
        </w:rPr>
        <w:t xml:space="preserve">recommended that certain </w:t>
      </w:r>
      <w:r w:rsidR="00B75346">
        <w:rPr>
          <w:rFonts w:ascii="Arial" w:eastAsia="Times New Roman" w:hAnsi="Arial"/>
          <w:szCs w:val="24"/>
          <w:lang w:val="en-GB" w:eastAsia="en-US" w:bidi="en-US"/>
        </w:rPr>
        <w:t>types of foods be excluded from the proposed ‘grandfathering’</w:t>
      </w:r>
      <w:r w:rsidR="009B49AE">
        <w:rPr>
          <w:rFonts w:ascii="Arial" w:eastAsia="Times New Roman" w:hAnsi="Arial"/>
          <w:szCs w:val="24"/>
          <w:lang w:val="en-GB" w:eastAsia="en-US" w:bidi="en-US"/>
        </w:rPr>
        <w:t>.</w:t>
      </w:r>
      <w:r w:rsidR="00B75346">
        <w:rPr>
          <w:rFonts w:ascii="Arial" w:eastAsia="Times New Roman" w:hAnsi="Arial"/>
          <w:szCs w:val="24"/>
          <w:lang w:val="en-GB" w:eastAsia="en-US" w:bidi="en-US"/>
        </w:rPr>
        <w:t xml:space="preserve"> </w:t>
      </w:r>
      <w:r w:rsidR="005035E3">
        <w:rPr>
          <w:rFonts w:ascii="Arial" w:eastAsia="Times New Roman" w:hAnsi="Arial"/>
          <w:szCs w:val="24"/>
          <w:lang w:val="en-GB" w:eastAsia="en-US" w:bidi="en-US"/>
        </w:rPr>
        <w:t>A</w:t>
      </w:r>
      <w:r w:rsidR="00B75346">
        <w:rPr>
          <w:rFonts w:ascii="Arial" w:eastAsia="Times New Roman" w:hAnsi="Arial"/>
          <w:szCs w:val="24"/>
          <w:lang w:val="en-GB" w:eastAsia="en-US" w:bidi="en-US"/>
        </w:rPr>
        <w:t xml:space="preserve"> </w:t>
      </w:r>
      <w:r w:rsidR="003D66FD">
        <w:rPr>
          <w:rFonts w:ascii="Arial" w:eastAsia="Times New Roman" w:hAnsi="Arial"/>
          <w:szCs w:val="24"/>
          <w:lang w:val="en-GB" w:eastAsia="en-US" w:bidi="en-US"/>
        </w:rPr>
        <w:t xml:space="preserve">possible </w:t>
      </w:r>
      <w:r w:rsidR="00B75346">
        <w:rPr>
          <w:rFonts w:ascii="Arial" w:eastAsia="Times New Roman" w:hAnsi="Arial"/>
          <w:szCs w:val="24"/>
          <w:lang w:val="en-GB" w:eastAsia="en-US" w:bidi="en-US"/>
        </w:rPr>
        <w:t xml:space="preserve">approach </w:t>
      </w:r>
      <w:r w:rsidR="009B49AE">
        <w:rPr>
          <w:rFonts w:ascii="Arial" w:eastAsia="Times New Roman" w:hAnsi="Arial"/>
          <w:szCs w:val="24"/>
          <w:lang w:val="en-GB" w:eastAsia="en-US" w:bidi="en-US"/>
        </w:rPr>
        <w:t xml:space="preserve">to grandfathering </w:t>
      </w:r>
      <w:r w:rsidR="00B75346">
        <w:rPr>
          <w:rFonts w:ascii="Arial" w:eastAsia="Times New Roman" w:hAnsi="Arial"/>
          <w:szCs w:val="24"/>
          <w:lang w:val="en-GB" w:eastAsia="en-US" w:bidi="en-US"/>
        </w:rPr>
        <w:t>is set out in this paper.</w:t>
      </w:r>
    </w:p>
    <w:p w14:paraId="5AEB46BB" w14:textId="77777777" w:rsidR="008957EB" w:rsidRPr="008957EB" w:rsidRDefault="008957EB" w:rsidP="008957EB">
      <w:pPr>
        <w:rPr>
          <w:i/>
        </w:rPr>
      </w:pPr>
    </w:p>
    <w:p w14:paraId="0F1E1750" w14:textId="0B72DB50" w:rsidR="00766842" w:rsidRPr="00697257" w:rsidRDefault="00766842" w:rsidP="002D790E">
      <w:pPr>
        <w:pStyle w:val="ListParagraph"/>
        <w:numPr>
          <w:ilvl w:val="0"/>
          <w:numId w:val="11"/>
        </w:numPr>
        <w:ind w:left="567" w:hanging="567"/>
        <w:rPr>
          <w:rFonts w:ascii="Arial" w:eastAsia="Times New Roman" w:hAnsi="Arial"/>
          <w:szCs w:val="24"/>
          <w:lang w:val="en-GB" w:eastAsia="en-US" w:bidi="en-US"/>
        </w:rPr>
      </w:pPr>
      <w:r w:rsidRPr="00766842">
        <w:rPr>
          <w:rFonts w:ascii="Arial" w:eastAsia="Times New Roman" w:hAnsi="Arial"/>
          <w:i/>
          <w:szCs w:val="24"/>
          <w:lang w:val="en-GB" w:eastAsia="en-US" w:bidi="en-US"/>
        </w:rPr>
        <w:t xml:space="preserve">The consideration of novel foods and nutritive substances </w:t>
      </w:r>
      <w:r w:rsidR="001051AA">
        <w:rPr>
          <w:rFonts w:ascii="Arial" w:eastAsia="Times New Roman" w:hAnsi="Arial"/>
          <w:i/>
          <w:szCs w:val="24"/>
          <w:lang w:val="en-GB" w:eastAsia="en-US" w:bidi="en-US"/>
        </w:rPr>
        <w:t>applicable to</w:t>
      </w:r>
      <w:r w:rsidR="001051AA" w:rsidRPr="00766842">
        <w:rPr>
          <w:rFonts w:ascii="Arial" w:eastAsia="Times New Roman" w:hAnsi="Arial"/>
          <w:i/>
          <w:szCs w:val="24"/>
          <w:lang w:val="en-GB" w:eastAsia="en-US" w:bidi="en-US"/>
        </w:rPr>
        <w:t xml:space="preserve"> </w:t>
      </w:r>
      <w:r w:rsidR="00BE194E">
        <w:rPr>
          <w:rFonts w:ascii="Arial" w:eastAsia="Times New Roman" w:hAnsi="Arial"/>
          <w:i/>
          <w:szCs w:val="24"/>
          <w:lang w:val="en-GB" w:eastAsia="en-US" w:bidi="en-US"/>
        </w:rPr>
        <w:t>S</w:t>
      </w:r>
      <w:r w:rsidRPr="00766842">
        <w:rPr>
          <w:rFonts w:ascii="Arial" w:eastAsia="Times New Roman" w:hAnsi="Arial"/>
          <w:i/>
          <w:szCs w:val="24"/>
          <w:lang w:val="en-GB" w:eastAsia="en-US" w:bidi="en-US"/>
        </w:rPr>
        <w:t>tandards 2.9.1</w:t>
      </w:r>
      <w:r w:rsidR="001051AA">
        <w:rPr>
          <w:rFonts w:ascii="Arial" w:eastAsia="Times New Roman" w:hAnsi="Arial"/>
          <w:i/>
          <w:szCs w:val="24"/>
          <w:lang w:val="en-GB" w:eastAsia="en-US" w:bidi="en-US"/>
        </w:rPr>
        <w:t xml:space="preserve"> and</w:t>
      </w:r>
      <w:r w:rsidRPr="00766842">
        <w:rPr>
          <w:rFonts w:ascii="Arial" w:eastAsia="Times New Roman" w:hAnsi="Arial"/>
          <w:i/>
          <w:szCs w:val="24"/>
          <w:lang w:val="en-GB" w:eastAsia="en-US" w:bidi="en-US"/>
        </w:rPr>
        <w:t xml:space="preserve"> 2.9.2.</w:t>
      </w:r>
      <w:r>
        <w:rPr>
          <w:rFonts w:ascii="Arial" w:eastAsia="Times New Roman" w:hAnsi="Arial"/>
          <w:szCs w:val="24"/>
          <w:lang w:val="en-GB" w:eastAsia="en-US" w:bidi="en-US"/>
        </w:rPr>
        <w:t xml:space="preserve"> </w:t>
      </w:r>
      <w:r w:rsidR="005035E3">
        <w:rPr>
          <w:rFonts w:ascii="Arial" w:eastAsia="Times New Roman" w:hAnsi="Arial"/>
          <w:szCs w:val="24"/>
          <w:lang w:val="en-GB" w:eastAsia="en-US" w:bidi="en-US"/>
        </w:rPr>
        <w:t xml:space="preserve">Stakeholders </w:t>
      </w:r>
      <w:r>
        <w:rPr>
          <w:rFonts w:ascii="Arial" w:eastAsia="Times New Roman" w:hAnsi="Arial"/>
          <w:szCs w:val="24"/>
          <w:lang w:val="en-GB" w:eastAsia="en-US" w:bidi="en-US"/>
        </w:rPr>
        <w:t>raised concerns on the exclusion of these standards from the scope of Proposal P1024 (and addressing them separately in Proposal P1028 – Infant Formula and subsequent proposals</w:t>
      </w:r>
      <w:r w:rsidR="00B75346">
        <w:rPr>
          <w:rFonts w:ascii="Arial" w:eastAsia="Times New Roman" w:hAnsi="Arial"/>
          <w:szCs w:val="24"/>
          <w:lang w:val="en-GB" w:eastAsia="en-US" w:bidi="en-US"/>
        </w:rPr>
        <w:t>)</w:t>
      </w:r>
      <w:r>
        <w:rPr>
          <w:rFonts w:ascii="Arial" w:eastAsia="Times New Roman" w:hAnsi="Arial"/>
          <w:szCs w:val="24"/>
          <w:lang w:val="en-GB" w:eastAsia="en-US" w:bidi="en-US"/>
        </w:rPr>
        <w:t xml:space="preserve">. </w:t>
      </w:r>
      <w:r w:rsidR="00B75346">
        <w:rPr>
          <w:rFonts w:ascii="Arial" w:eastAsia="Times New Roman" w:hAnsi="Arial"/>
          <w:szCs w:val="24"/>
          <w:lang w:val="en-GB" w:eastAsia="en-US" w:bidi="en-US"/>
        </w:rPr>
        <w:t>FSANZ clarif</w:t>
      </w:r>
      <w:r w:rsidR="001051AA">
        <w:rPr>
          <w:rFonts w:ascii="Arial" w:eastAsia="Times New Roman" w:hAnsi="Arial"/>
          <w:szCs w:val="24"/>
          <w:lang w:val="en-GB" w:eastAsia="en-US" w:bidi="en-US"/>
        </w:rPr>
        <w:t xml:space="preserve">ies in this paper </w:t>
      </w:r>
      <w:r w:rsidR="00B75346">
        <w:rPr>
          <w:rFonts w:ascii="Arial" w:eastAsia="Times New Roman" w:hAnsi="Arial"/>
          <w:szCs w:val="24"/>
          <w:lang w:val="en-GB" w:eastAsia="en-US" w:bidi="en-US"/>
        </w:rPr>
        <w:t>how the regulation of nutritive substances and novel foods will be progressed in Proposal P1028</w:t>
      </w:r>
      <w:r w:rsidR="001051AA">
        <w:rPr>
          <w:rFonts w:ascii="Arial" w:eastAsia="Times New Roman" w:hAnsi="Arial"/>
          <w:szCs w:val="24"/>
          <w:lang w:val="en-GB" w:eastAsia="en-US" w:bidi="en-US"/>
        </w:rPr>
        <w:t xml:space="preserve"> and</w:t>
      </w:r>
      <w:r w:rsidR="00B75346">
        <w:rPr>
          <w:rFonts w:ascii="Arial" w:eastAsia="Times New Roman" w:hAnsi="Arial"/>
          <w:szCs w:val="24"/>
          <w:lang w:val="en-GB" w:eastAsia="en-US" w:bidi="en-US"/>
        </w:rPr>
        <w:t xml:space="preserve"> P1024. </w:t>
      </w:r>
    </w:p>
    <w:p w14:paraId="676814BD" w14:textId="77777777" w:rsidR="006308B2" w:rsidRDefault="006308B2" w:rsidP="00585396"/>
    <w:p w14:paraId="7EE5492F" w14:textId="3F2ADA99" w:rsidR="00F85855" w:rsidRDefault="00802097" w:rsidP="00766842">
      <w:r>
        <w:t xml:space="preserve">FSANZ has also established a Novel Foods Standards </w:t>
      </w:r>
      <w:r w:rsidR="00C215B0">
        <w:t xml:space="preserve">Development </w:t>
      </w:r>
      <w:r>
        <w:t xml:space="preserve">Advisory Group, comprised of representatives from </w:t>
      </w:r>
      <w:r w:rsidR="00FE7DFC">
        <w:t xml:space="preserve">a </w:t>
      </w:r>
      <w:r>
        <w:t>novel food ingredient research</w:t>
      </w:r>
      <w:r w:rsidR="00FE7DFC">
        <w:t xml:space="preserve"> entity</w:t>
      </w:r>
      <w:r>
        <w:t xml:space="preserve">, peak industry bodies, importers and jurisdictions. </w:t>
      </w:r>
      <w:r w:rsidR="00F85855">
        <w:t>Their views have been considered in developing this paper.</w:t>
      </w:r>
    </w:p>
    <w:p w14:paraId="0A12BAEC" w14:textId="7DB66060" w:rsidR="001C3300" w:rsidRPr="00584F59" w:rsidRDefault="001C3300" w:rsidP="001C3300">
      <w:pPr>
        <w:pStyle w:val="Heading2"/>
      </w:pPr>
      <w:bookmarkStart w:id="31" w:name="_Toc484684977"/>
      <w:r>
        <w:t>1.3</w:t>
      </w:r>
      <w:r w:rsidRPr="00584F59">
        <w:tab/>
      </w:r>
      <w:r w:rsidR="00693B8F">
        <w:t>Issues for subsequent consultation</w:t>
      </w:r>
      <w:bookmarkEnd w:id="31"/>
    </w:p>
    <w:p w14:paraId="4D88AA88" w14:textId="3A2E10E2" w:rsidR="006308B2" w:rsidRDefault="00693B8F" w:rsidP="001051AA">
      <w:pPr>
        <w:widowControl/>
      </w:pPr>
      <w:r>
        <w:t xml:space="preserve">This </w:t>
      </w:r>
      <w:r w:rsidR="002B1FE1">
        <w:t>paper</w:t>
      </w:r>
      <w:r>
        <w:t xml:space="preserve"> does not address all issues of relevance to this </w:t>
      </w:r>
      <w:r w:rsidR="00936C09">
        <w:t>P</w:t>
      </w:r>
      <w:r>
        <w:t xml:space="preserve">roposal. </w:t>
      </w:r>
      <w:r w:rsidR="00936C09">
        <w:t xml:space="preserve">If a draft food regulatory measure is developed, a </w:t>
      </w:r>
      <w:r>
        <w:t xml:space="preserve">number of issues will be dealt with in </w:t>
      </w:r>
      <w:r w:rsidR="00936C09">
        <w:t>a further call for submissions</w:t>
      </w:r>
      <w:r w:rsidR="00BD08A1">
        <w:t xml:space="preserve">, rather than in this paper, including: </w:t>
      </w:r>
    </w:p>
    <w:p w14:paraId="57D97224" w14:textId="77777777" w:rsidR="00C17A73" w:rsidRDefault="00C17A73" w:rsidP="001051AA">
      <w:pPr>
        <w:widowControl/>
      </w:pPr>
    </w:p>
    <w:p w14:paraId="5C7E506A" w14:textId="5FD1F92D" w:rsidR="006308B2" w:rsidRPr="00936C09" w:rsidRDefault="001051AA" w:rsidP="00936C09">
      <w:pPr>
        <w:pStyle w:val="FSBullet1"/>
      </w:pPr>
      <w:r>
        <w:t xml:space="preserve">the </w:t>
      </w:r>
      <w:r w:rsidR="006308B2">
        <w:t>c</w:t>
      </w:r>
      <w:r w:rsidR="006308B2" w:rsidRPr="00936C09">
        <w:t>riteria to determine which foods may be self-assessed (</w:t>
      </w:r>
      <w:r w:rsidR="006A4839" w:rsidRPr="00936C09">
        <w:t>e</w:t>
      </w:r>
      <w:r w:rsidR="006308B2" w:rsidRPr="00936C09">
        <w:t>ligible food criteria)</w:t>
      </w:r>
    </w:p>
    <w:p w14:paraId="67F25A6C" w14:textId="1D19448C" w:rsidR="006308B2" w:rsidRPr="00936C09" w:rsidRDefault="001051AA" w:rsidP="00936C09">
      <w:pPr>
        <w:pStyle w:val="FSBullet1"/>
      </w:pPr>
      <w:r w:rsidRPr="00936C09">
        <w:t xml:space="preserve">data </w:t>
      </w:r>
      <w:r w:rsidR="006308B2" w:rsidRPr="00936C09">
        <w:t>requirements for eligible foods</w:t>
      </w:r>
    </w:p>
    <w:p w14:paraId="49E7362B" w14:textId="46F9094B" w:rsidR="006308B2" w:rsidRDefault="001051AA" w:rsidP="00936C09">
      <w:pPr>
        <w:pStyle w:val="FSBullet1"/>
      </w:pPr>
      <w:r w:rsidRPr="00936C09">
        <w:t xml:space="preserve">designation </w:t>
      </w:r>
      <w:r w:rsidR="006308B2" w:rsidRPr="00936C09">
        <w:t xml:space="preserve">of responsibilities for holding dossiers for </w:t>
      </w:r>
      <w:r w:rsidR="00BC2A64" w:rsidRPr="00936C09">
        <w:t>assessment against the eligible food criteria</w:t>
      </w:r>
    </w:p>
    <w:p w14:paraId="64428E67" w14:textId="685DFE5A" w:rsidR="009B49AE" w:rsidRPr="009B49AE" w:rsidRDefault="009B49AE" w:rsidP="009B49AE">
      <w:pPr>
        <w:pStyle w:val="FSBullet1"/>
      </w:pPr>
      <w:r>
        <w:t>consideration of overseas approvals in the context of a new framework</w:t>
      </w:r>
    </w:p>
    <w:p w14:paraId="60A5337E" w14:textId="43FCC674" w:rsidR="006308B2" w:rsidRDefault="001051AA" w:rsidP="00936C09">
      <w:pPr>
        <w:pStyle w:val="FSBullet1"/>
      </w:pPr>
      <w:r w:rsidRPr="00936C09">
        <w:t>regula</w:t>
      </w:r>
      <w:r>
        <w:t xml:space="preserve">tory </w:t>
      </w:r>
      <w:r w:rsidR="006308B2">
        <w:t>impact analysis</w:t>
      </w:r>
      <w:r>
        <w:t>.</w:t>
      </w:r>
    </w:p>
    <w:p w14:paraId="2498F56D" w14:textId="77777777" w:rsidR="001C3300" w:rsidRDefault="001C3300" w:rsidP="00180C41"/>
    <w:p w14:paraId="45B40E51" w14:textId="4FDD94CD" w:rsidR="005401A2" w:rsidRPr="00D062E4" w:rsidRDefault="006308B2" w:rsidP="00180C41">
      <w:r>
        <w:t xml:space="preserve">The data requirements for foods which require an application to FSANZ will be addressed in a subsequent revision of the </w:t>
      </w:r>
      <w:r w:rsidR="00936C09">
        <w:t xml:space="preserve">FSANZ </w:t>
      </w:r>
      <w:r>
        <w:t>Application Handbook.</w:t>
      </w:r>
    </w:p>
    <w:p w14:paraId="4D3678B7" w14:textId="2D7C9FEE" w:rsidR="00F33BB8" w:rsidRPr="00584F59" w:rsidRDefault="00584F59" w:rsidP="0072150F">
      <w:pPr>
        <w:pStyle w:val="Heading2"/>
      </w:pPr>
      <w:bookmarkStart w:id="32" w:name="_Toc300933438"/>
      <w:bookmarkStart w:id="33" w:name="_Toc484684978"/>
      <w:bookmarkStart w:id="34" w:name="_Toc286391009"/>
      <w:bookmarkStart w:id="35" w:name="_Toc300933425"/>
      <w:bookmarkStart w:id="36" w:name="_Toc120358583"/>
      <w:bookmarkStart w:id="37" w:name="_Toc175381440"/>
      <w:bookmarkEnd w:id="22"/>
      <w:r>
        <w:t>1.4</w:t>
      </w:r>
      <w:r w:rsidR="00F33BB8" w:rsidRPr="00584F59">
        <w:tab/>
        <w:t>Su</w:t>
      </w:r>
      <w:r>
        <w:t xml:space="preserve">bmitters’ comments on the </w:t>
      </w:r>
      <w:bookmarkEnd w:id="32"/>
      <w:r w:rsidR="00936C09">
        <w:t>assessment</w:t>
      </w:r>
      <w:bookmarkEnd w:id="33"/>
    </w:p>
    <w:p w14:paraId="42D37104" w14:textId="3A1EEC78" w:rsidR="00697257" w:rsidRDefault="00A92E81" w:rsidP="00A81278">
      <w:pPr>
        <w:ind w:right="-286"/>
        <w:rPr>
          <w:lang w:bidi="ar-SA"/>
        </w:rPr>
      </w:pPr>
      <w:r>
        <w:rPr>
          <w:lang w:bidi="ar-SA"/>
        </w:rPr>
        <w:t xml:space="preserve">Submitter comments are noted throughout this paper. In addition, </w:t>
      </w:r>
      <w:r w:rsidR="00B4665B">
        <w:rPr>
          <w:lang w:bidi="ar-SA"/>
        </w:rPr>
        <w:t>Supporting Document 1 (SD1) summarises</w:t>
      </w:r>
      <w:r w:rsidR="00697257">
        <w:rPr>
          <w:lang w:bidi="ar-SA"/>
        </w:rPr>
        <w:t xml:space="preserve"> the comments from submitters in relation to the issues </w:t>
      </w:r>
      <w:r w:rsidR="008957EB">
        <w:rPr>
          <w:lang w:bidi="ar-SA"/>
        </w:rPr>
        <w:t>included</w:t>
      </w:r>
      <w:r w:rsidR="00542543">
        <w:rPr>
          <w:lang w:bidi="ar-SA"/>
        </w:rPr>
        <w:t xml:space="preserve"> in this paper.</w:t>
      </w:r>
      <w:r w:rsidR="00697257">
        <w:rPr>
          <w:lang w:bidi="ar-SA"/>
        </w:rPr>
        <w:t xml:space="preserve"> </w:t>
      </w:r>
    </w:p>
    <w:p w14:paraId="753185B3" w14:textId="77777777" w:rsidR="00584F59" w:rsidRPr="00697257" w:rsidRDefault="00584F59" w:rsidP="00697257">
      <w:pPr>
        <w:rPr>
          <w:lang w:bidi="ar-SA"/>
        </w:rPr>
      </w:pPr>
    </w:p>
    <w:p w14:paraId="198C55B6" w14:textId="7C9C22A2" w:rsidR="00584F59" w:rsidRDefault="00584F59" w:rsidP="00584F59">
      <w:pPr>
        <w:pStyle w:val="Heading1"/>
      </w:pPr>
      <w:bookmarkStart w:id="38" w:name="_Toc484684979"/>
      <w:r>
        <w:t>2</w:t>
      </w:r>
      <w:r>
        <w:tab/>
        <w:t>Regulatory framework</w:t>
      </w:r>
      <w:bookmarkEnd w:id="38"/>
    </w:p>
    <w:p w14:paraId="59EEB495" w14:textId="3D9619AB" w:rsidR="00584F59" w:rsidRPr="00932F14" w:rsidRDefault="00584F59" w:rsidP="00584F59">
      <w:pPr>
        <w:pStyle w:val="Heading2"/>
      </w:pPr>
      <w:bookmarkStart w:id="39" w:name="_Toc484684980"/>
      <w:r>
        <w:t>2.1</w:t>
      </w:r>
      <w:r>
        <w:tab/>
        <w:t>Summary of findings</w:t>
      </w:r>
      <w:bookmarkEnd w:id="39"/>
      <w:r>
        <w:t xml:space="preserve"> </w:t>
      </w:r>
    </w:p>
    <w:p w14:paraId="23EB8DE0" w14:textId="405BFCDF" w:rsidR="00D205E1" w:rsidRDefault="00AC504F" w:rsidP="00584F59">
      <w:r>
        <w:t xml:space="preserve">In its </w:t>
      </w:r>
      <w:r w:rsidR="00A81278">
        <w:t>2015</w:t>
      </w:r>
      <w:r>
        <w:t xml:space="preserve"> </w:t>
      </w:r>
      <w:r w:rsidR="00F23C21">
        <w:t>call for s</w:t>
      </w:r>
      <w:r>
        <w:t xml:space="preserve">ubmissions, </w:t>
      </w:r>
      <w:r w:rsidR="00584F59">
        <w:t xml:space="preserve">FSANZ presented a framework </w:t>
      </w:r>
      <w:r w:rsidR="007F7755">
        <w:t>that was an alternative to the existing Code provisions for nutritive substances and novel foods. The framework proposed</w:t>
      </w:r>
      <w:r w:rsidR="00584F59">
        <w:t xml:space="preserve"> three </w:t>
      </w:r>
      <w:r w:rsidR="0008528F">
        <w:t xml:space="preserve">pathways </w:t>
      </w:r>
      <w:r w:rsidR="00584F59">
        <w:t>to market</w:t>
      </w:r>
      <w:r w:rsidR="00D205E1">
        <w:t xml:space="preserve"> for new foods</w:t>
      </w:r>
      <w:r w:rsidR="00B4665B">
        <w:t xml:space="preserve"> (see diagram at Attachment </w:t>
      </w:r>
      <w:r w:rsidR="00936C09">
        <w:t>A</w:t>
      </w:r>
      <w:r w:rsidR="00B4665B">
        <w:t>)</w:t>
      </w:r>
      <w:r w:rsidR="00D205E1">
        <w:t>:</w:t>
      </w:r>
    </w:p>
    <w:p w14:paraId="29CB0717" w14:textId="18EED2F6" w:rsidR="00F23C21" w:rsidRDefault="00F23C21" w:rsidP="00584F59">
      <w:r>
        <w:br w:type="page"/>
      </w:r>
    </w:p>
    <w:p w14:paraId="44CB52CD" w14:textId="21D9B1D2" w:rsidR="00D205E1" w:rsidRDefault="00584F59" w:rsidP="00936C09">
      <w:pPr>
        <w:pStyle w:val="ListParagraph"/>
        <w:numPr>
          <w:ilvl w:val="0"/>
          <w:numId w:val="13"/>
        </w:numPr>
        <w:ind w:left="567" w:hanging="567"/>
        <w:rPr>
          <w:rFonts w:ascii="Arial" w:hAnsi="Arial" w:cs="Arial"/>
        </w:rPr>
      </w:pPr>
      <w:r w:rsidRPr="00D205E1">
        <w:rPr>
          <w:rFonts w:ascii="Arial" w:hAnsi="Arial" w:cs="Arial"/>
        </w:rPr>
        <w:lastRenderedPageBreak/>
        <w:t xml:space="preserve">The first pathway </w:t>
      </w:r>
      <w:r w:rsidR="00B4665B">
        <w:rPr>
          <w:rFonts w:ascii="Arial" w:hAnsi="Arial" w:cs="Arial"/>
        </w:rPr>
        <w:t xml:space="preserve">permitted the sale of foods </w:t>
      </w:r>
      <w:r w:rsidRPr="00D205E1">
        <w:rPr>
          <w:rFonts w:ascii="Arial" w:hAnsi="Arial" w:cs="Arial"/>
        </w:rPr>
        <w:t xml:space="preserve">which are deemed to be of low risk because they meet defined criteria (eligible food criteria). </w:t>
      </w:r>
      <w:r w:rsidR="00585396" w:rsidRPr="00D205E1">
        <w:rPr>
          <w:rFonts w:ascii="Arial" w:hAnsi="Arial" w:cs="Arial"/>
        </w:rPr>
        <w:t xml:space="preserve">Some </w:t>
      </w:r>
      <w:r w:rsidRPr="00D205E1">
        <w:rPr>
          <w:rFonts w:ascii="Arial" w:hAnsi="Arial" w:cs="Arial"/>
        </w:rPr>
        <w:t xml:space="preserve">safety data, </w:t>
      </w:r>
      <w:r w:rsidR="007F7755">
        <w:rPr>
          <w:rFonts w:ascii="Arial" w:hAnsi="Arial" w:cs="Arial"/>
        </w:rPr>
        <w:t>which would be</w:t>
      </w:r>
      <w:r w:rsidRPr="00D205E1">
        <w:rPr>
          <w:rFonts w:ascii="Arial" w:hAnsi="Arial" w:cs="Arial"/>
        </w:rPr>
        <w:t xml:space="preserve"> defined in the </w:t>
      </w:r>
      <w:r w:rsidR="007F7755">
        <w:rPr>
          <w:rFonts w:ascii="Arial" w:hAnsi="Arial" w:cs="Arial"/>
        </w:rPr>
        <w:t>Code</w:t>
      </w:r>
      <w:r w:rsidRPr="00D205E1">
        <w:rPr>
          <w:rFonts w:ascii="Arial" w:hAnsi="Arial" w:cs="Arial"/>
        </w:rPr>
        <w:t xml:space="preserve">, would </w:t>
      </w:r>
      <w:r w:rsidR="007F7755">
        <w:rPr>
          <w:rFonts w:ascii="Arial" w:hAnsi="Arial" w:cs="Arial"/>
        </w:rPr>
        <w:t>need</w:t>
      </w:r>
      <w:r w:rsidRPr="00D205E1">
        <w:rPr>
          <w:rFonts w:ascii="Arial" w:hAnsi="Arial" w:cs="Arial"/>
        </w:rPr>
        <w:t xml:space="preserve"> to be held </w:t>
      </w:r>
      <w:r w:rsidR="00585396" w:rsidRPr="00D205E1">
        <w:rPr>
          <w:rFonts w:ascii="Arial" w:hAnsi="Arial" w:cs="Arial"/>
        </w:rPr>
        <w:t xml:space="preserve">for these foods </w:t>
      </w:r>
      <w:r w:rsidRPr="00D205E1">
        <w:rPr>
          <w:rFonts w:ascii="Arial" w:hAnsi="Arial" w:cs="Arial"/>
        </w:rPr>
        <w:t xml:space="preserve">by the food </w:t>
      </w:r>
      <w:r w:rsidR="006308B2" w:rsidRPr="00D205E1">
        <w:rPr>
          <w:rFonts w:ascii="Arial" w:hAnsi="Arial" w:cs="Arial"/>
        </w:rPr>
        <w:t xml:space="preserve">or ingredient </w:t>
      </w:r>
      <w:r w:rsidRPr="00D205E1">
        <w:rPr>
          <w:rFonts w:ascii="Arial" w:hAnsi="Arial" w:cs="Arial"/>
        </w:rPr>
        <w:t>manufacturer or importer</w:t>
      </w:r>
      <w:r w:rsidR="006308B2" w:rsidRPr="00D205E1">
        <w:rPr>
          <w:rFonts w:ascii="Arial" w:hAnsi="Arial" w:cs="Arial"/>
        </w:rPr>
        <w:t>.</w:t>
      </w:r>
      <w:r w:rsidRPr="00D205E1">
        <w:rPr>
          <w:rFonts w:ascii="Arial" w:hAnsi="Arial" w:cs="Arial"/>
        </w:rPr>
        <w:t xml:space="preserve"> </w:t>
      </w:r>
      <w:r w:rsidR="00D205E1">
        <w:rPr>
          <w:rFonts w:ascii="Arial" w:hAnsi="Arial" w:cs="Arial"/>
        </w:rPr>
        <w:t xml:space="preserve">No application to FSANZ would be required to seek approval of these foods. </w:t>
      </w:r>
    </w:p>
    <w:p w14:paraId="4BDEDB02" w14:textId="77777777" w:rsidR="007F7755" w:rsidRPr="007F7755" w:rsidRDefault="007F7755" w:rsidP="00936C09">
      <w:pPr>
        <w:ind w:left="567" w:hanging="567"/>
        <w:rPr>
          <w:rFonts w:cs="Arial"/>
        </w:rPr>
      </w:pPr>
    </w:p>
    <w:p w14:paraId="6192B611" w14:textId="652AB6C8" w:rsidR="00D205E1" w:rsidRDefault="00D205E1" w:rsidP="00936C09">
      <w:pPr>
        <w:pStyle w:val="ListParagraph"/>
        <w:numPr>
          <w:ilvl w:val="0"/>
          <w:numId w:val="13"/>
        </w:numPr>
        <w:ind w:left="567" w:hanging="567"/>
        <w:rPr>
          <w:rFonts w:ascii="Arial" w:hAnsi="Arial" w:cs="Arial"/>
        </w:rPr>
      </w:pPr>
      <w:r>
        <w:rPr>
          <w:rFonts w:ascii="Arial" w:hAnsi="Arial" w:cs="Arial"/>
        </w:rPr>
        <w:t>The</w:t>
      </w:r>
      <w:r w:rsidR="00584F59" w:rsidRPr="00D205E1">
        <w:rPr>
          <w:rFonts w:ascii="Arial" w:hAnsi="Arial" w:cs="Arial"/>
        </w:rPr>
        <w:t xml:space="preserve"> second </w:t>
      </w:r>
      <w:r w:rsidR="0008528F">
        <w:rPr>
          <w:rFonts w:ascii="Arial" w:hAnsi="Arial" w:cs="Arial"/>
        </w:rPr>
        <w:t xml:space="preserve">pathway was a </w:t>
      </w:r>
      <w:r w:rsidR="00584F59" w:rsidRPr="00D205E1">
        <w:rPr>
          <w:rFonts w:ascii="Arial" w:hAnsi="Arial" w:cs="Arial"/>
        </w:rPr>
        <w:t xml:space="preserve">self-assessment </w:t>
      </w:r>
      <w:r w:rsidR="0008528F">
        <w:rPr>
          <w:rFonts w:ascii="Arial" w:hAnsi="Arial" w:cs="Arial"/>
        </w:rPr>
        <w:t xml:space="preserve">notification process </w:t>
      </w:r>
      <w:r>
        <w:rPr>
          <w:rFonts w:ascii="Arial" w:hAnsi="Arial" w:cs="Arial"/>
        </w:rPr>
        <w:t xml:space="preserve">for foods that did not meet the eligible food criteria. These foods would be subject to </w:t>
      </w:r>
      <w:r w:rsidR="00584F59" w:rsidRPr="00D205E1">
        <w:rPr>
          <w:rFonts w:ascii="Arial" w:hAnsi="Arial" w:cs="Arial"/>
        </w:rPr>
        <w:t xml:space="preserve">‘gateway’ tests </w:t>
      </w:r>
      <w:r>
        <w:rPr>
          <w:rFonts w:ascii="Arial" w:hAnsi="Arial" w:cs="Arial"/>
        </w:rPr>
        <w:t xml:space="preserve">to determine whether they could be self-assessed or whether they would need to be assessed by FSANZ (via an application). </w:t>
      </w:r>
      <w:r w:rsidR="00584F59" w:rsidRPr="00D205E1">
        <w:rPr>
          <w:rFonts w:ascii="Arial" w:hAnsi="Arial" w:cs="Arial"/>
        </w:rPr>
        <w:t>For those foods</w:t>
      </w:r>
      <w:r w:rsidR="0013638B">
        <w:rPr>
          <w:rFonts w:ascii="Arial" w:hAnsi="Arial" w:cs="Arial"/>
        </w:rPr>
        <w:t xml:space="preserve"> that could be self-assessed</w:t>
      </w:r>
      <w:r w:rsidR="00585396" w:rsidRPr="00D205E1">
        <w:rPr>
          <w:rFonts w:ascii="Arial" w:hAnsi="Arial" w:cs="Arial"/>
        </w:rPr>
        <w:t>,</w:t>
      </w:r>
      <w:r w:rsidR="00584F59" w:rsidRPr="00D205E1">
        <w:rPr>
          <w:rFonts w:ascii="Arial" w:hAnsi="Arial" w:cs="Arial"/>
        </w:rPr>
        <w:t xml:space="preserve"> a dossier would be required to be notified to food regulators and available for review if needed. </w:t>
      </w:r>
      <w:r>
        <w:rPr>
          <w:rFonts w:ascii="Arial" w:hAnsi="Arial" w:cs="Arial"/>
        </w:rPr>
        <w:t xml:space="preserve">Again, no application to FSANZ would be required to seek approval of foods that meet the gateway tests </w:t>
      </w:r>
      <w:r w:rsidR="00CD5ED8">
        <w:rPr>
          <w:rFonts w:ascii="Arial" w:hAnsi="Arial" w:cs="Arial"/>
        </w:rPr>
        <w:t>and are assessed by industry to be safe</w:t>
      </w:r>
      <w:r w:rsidR="00E80FAD">
        <w:rPr>
          <w:rFonts w:ascii="Arial" w:hAnsi="Arial" w:cs="Arial"/>
        </w:rPr>
        <w:t>. The self-assessment by industry would need to satisfy the assessment requirements that would be defined in the Code</w:t>
      </w:r>
      <w:r w:rsidR="00CD5ED8">
        <w:rPr>
          <w:rFonts w:ascii="Arial" w:hAnsi="Arial" w:cs="Arial"/>
        </w:rPr>
        <w:t>.</w:t>
      </w:r>
    </w:p>
    <w:p w14:paraId="1227E5E6" w14:textId="3FFF582D" w:rsidR="007F7755" w:rsidRPr="007F7755" w:rsidRDefault="007F7755" w:rsidP="00936C09">
      <w:pPr>
        <w:pStyle w:val="ListParagraph"/>
        <w:ind w:left="567" w:hanging="567"/>
        <w:rPr>
          <w:rFonts w:ascii="Arial" w:hAnsi="Arial" w:cs="Arial"/>
        </w:rPr>
      </w:pPr>
    </w:p>
    <w:p w14:paraId="3357AFCC" w14:textId="7CE01815" w:rsidR="00584F59" w:rsidRPr="00D205E1" w:rsidRDefault="00584F59" w:rsidP="00936C09">
      <w:pPr>
        <w:pStyle w:val="ListParagraph"/>
        <w:numPr>
          <w:ilvl w:val="0"/>
          <w:numId w:val="13"/>
        </w:numPr>
        <w:ind w:left="567" w:hanging="567"/>
        <w:rPr>
          <w:rFonts w:ascii="Arial" w:hAnsi="Arial" w:cs="Arial"/>
        </w:rPr>
      </w:pPr>
      <w:r w:rsidRPr="00D205E1">
        <w:rPr>
          <w:rFonts w:ascii="Arial" w:hAnsi="Arial" w:cs="Arial"/>
        </w:rPr>
        <w:t xml:space="preserve">The third </w:t>
      </w:r>
      <w:r w:rsidR="0008528F">
        <w:rPr>
          <w:rFonts w:ascii="Arial" w:hAnsi="Arial" w:cs="Arial"/>
        </w:rPr>
        <w:t>pathway</w:t>
      </w:r>
      <w:r w:rsidR="0008528F" w:rsidRPr="00D205E1">
        <w:rPr>
          <w:rFonts w:ascii="Arial" w:hAnsi="Arial" w:cs="Arial"/>
        </w:rPr>
        <w:t xml:space="preserve"> </w:t>
      </w:r>
      <w:r w:rsidRPr="00D205E1">
        <w:rPr>
          <w:rFonts w:ascii="Arial" w:hAnsi="Arial" w:cs="Arial"/>
        </w:rPr>
        <w:t xml:space="preserve">was the existing FSANZ application process </w:t>
      </w:r>
      <w:r w:rsidR="00585396" w:rsidRPr="00D205E1">
        <w:rPr>
          <w:rFonts w:ascii="Arial" w:hAnsi="Arial" w:cs="Arial"/>
        </w:rPr>
        <w:t>that</w:t>
      </w:r>
      <w:r w:rsidRPr="00D205E1">
        <w:rPr>
          <w:rFonts w:ascii="Arial" w:hAnsi="Arial" w:cs="Arial"/>
        </w:rPr>
        <w:t xml:space="preserve"> would apply to certain foods (e.g. pharmacologically active substances, foods added for weight management purposes</w:t>
      </w:r>
      <w:r w:rsidR="00CD5ED8">
        <w:rPr>
          <w:rFonts w:ascii="Arial" w:hAnsi="Arial" w:cs="Arial"/>
        </w:rPr>
        <w:t xml:space="preserve"> and foods that did not meet the gateway tests described in point ii above). This route </w:t>
      </w:r>
      <w:r w:rsidR="001C3300" w:rsidRPr="00D205E1">
        <w:rPr>
          <w:rFonts w:ascii="Arial" w:hAnsi="Arial" w:cs="Arial"/>
        </w:rPr>
        <w:t xml:space="preserve">would also </w:t>
      </w:r>
      <w:r w:rsidRPr="00D205E1">
        <w:rPr>
          <w:rFonts w:ascii="Arial" w:hAnsi="Arial" w:cs="Arial"/>
        </w:rPr>
        <w:t>be available for those who wanted to have an approved food listed in the Code</w:t>
      </w:r>
      <w:r w:rsidR="00CD5ED8">
        <w:rPr>
          <w:rFonts w:ascii="Arial" w:hAnsi="Arial" w:cs="Arial"/>
        </w:rPr>
        <w:t xml:space="preserve">, rather than follow the self-assessment </w:t>
      </w:r>
      <w:r w:rsidR="0013638B">
        <w:rPr>
          <w:rFonts w:ascii="Arial" w:hAnsi="Arial" w:cs="Arial"/>
        </w:rPr>
        <w:t xml:space="preserve">notification </w:t>
      </w:r>
      <w:r w:rsidR="00CD5ED8">
        <w:rPr>
          <w:rFonts w:ascii="Arial" w:hAnsi="Arial" w:cs="Arial"/>
        </w:rPr>
        <w:t xml:space="preserve">pathway </w:t>
      </w:r>
      <w:r w:rsidR="00CD5ED8" w:rsidRPr="00D205E1">
        <w:rPr>
          <w:rFonts w:ascii="Arial" w:hAnsi="Arial" w:cs="Arial"/>
        </w:rPr>
        <w:t>(e.g. new ingredient manufacturers)</w:t>
      </w:r>
      <w:r w:rsidRPr="00D205E1">
        <w:rPr>
          <w:rFonts w:ascii="Arial" w:hAnsi="Arial" w:cs="Arial"/>
        </w:rPr>
        <w:t xml:space="preserve">. </w:t>
      </w:r>
    </w:p>
    <w:p w14:paraId="45FFF50F" w14:textId="77777777" w:rsidR="00584F59" w:rsidRDefault="00584F59" w:rsidP="00584F59"/>
    <w:p w14:paraId="243B7CA1" w14:textId="7F040B02" w:rsidR="00017AAF" w:rsidRDefault="00017AAF" w:rsidP="00017AAF">
      <w:pPr>
        <w:rPr>
          <w:lang w:val="en-AU"/>
        </w:rPr>
      </w:pPr>
      <w:r>
        <w:rPr>
          <w:lang w:val="en-AU"/>
        </w:rPr>
        <w:t xml:space="preserve">There was overall </w:t>
      </w:r>
      <w:r w:rsidR="00585396">
        <w:rPr>
          <w:lang w:val="en-AU"/>
        </w:rPr>
        <w:t xml:space="preserve">stakeholder </w:t>
      </w:r>
      <w:r>
        <w:rPr>
          <w:lang w:val="en-AU"/>
        </w:rPr>
        <w:t xml:space="preserve">support for </w:t>
      </w:r>
      <w:r w:rsidR="00371F86">
        <w:rPr>
          <w:lang w:val="en-AU"/>
        </w:rPr>
        <w:t>developing a</w:t>
      </w:r>
      <w:r>
        <w:rPr>
          <w:lang w:val="en-AU"/>
        </w:rPr>
        <w:t xml:space="preserve"> new framework</w:t>
      </w:r>
      <w:r w:rsidR="004111A2">
        <w:rPr>
          <w:lang w:val="en-AU"/>
        </w:rPr>
        <w:t xml:space="preserve">, with stakeholders recognising </w:t>
      </w:r>
      <w:r>
        <w:rPr>
          <w:lang w:val="en-AU"/>
        </w:rPr>
        <w:t xml:space="preserve">the </w:t>
      </w:r>
      <w:r w:rsidR="008957EB">
        <w:rPr>
          <w:lang w:val="en-AU"/>
        </w:rPr>
        <w:t>uncertainty associated with the</w:t>
      </w:r>
      <w:r>
        <w:rPr>
          <w:lang w:val="en-AU"/>
        </w:rPr>
        <w:t xml:space="preserve"> current provisions</w:t>
      </w:r>
      <w:r w:rsidR="00E80FAD">
        <w:rPr>
          <w:lang w:val="en-AU"/>
        </w:rPr>
        <w:t xml:space="preserve">. Some </w:t>
      </w:r>
      <w:r>
        <w:rPr>
          <w:lang w:val="en-AU"/>
        </w:rPr>
        <w:t xml:space="preserve">submitters </w:t>
      </w:r>
      <w:r w:rsidR="00E80FAD">
        <w:rPr>
          <w:lang w:val="en-AU"/>
        </w:rPr>
        <w:t>considered the</w:t>
      </w:r>
      <w:r>
        <w:rPr>
          <w:lang w:val="en-AU"/>
        </w:rPr>
        <w:t xml:space="preserve"> cu</w:t>
      </w:r>
      <w:r w:rsidR="00CD5ED8">
        <w:rPr>
          <w:lang w:val="en-AU"/>
        </w:rPr>
        <w:t>rrent approach of mandatory pre</w:t>
      </w:r>
      <w:r w:rsidR="00E80FAD">
        <w:rPr>
          <w:lang w:val="en-AU"/>
        </w:rPr>
        <w:t>-</w:t>
      </w:r>
      <w:r w:rsidR="00CD5ED8">
        <w:rPr>
          <w:lang w:val="en-AU"/>
        </w:rPr>
        <w:t xml:space="preserve">market regulatory </w:t>
      </w:r>
      <w:r>
        <w:rPr>
          <w:lang w:val="en-AU"/>
        </w:rPr>
        <w:t xml:space="preserve">clearance </w:t>
      </w:r>
      <w:r w:rsidR="00CD5ED8">
        <w:rPr>
          <w:lang w:val="en-AU"/>
        </w:rPr>
        <w:t xml:space="preserve">for all novel foods and nutritive substances </w:t>
      </w:r>
      <w:r w:rsidR="00E80FAD">
        <w:rPr>
          <w:lang w:val="en-AU"/>
        </w:rPr>
        <w:t>is</w:t>
      </w:r>
      <w:r>
        <w:rPr>
          <w:lang w:val="en-AU"/>
        </w:rPr>
        <w:t xml:space="preserve"> anti-innovative and costly to industry. </w:t>
      </w:r>
      <w:r w:rsidR="00BB345B">
        <w:rPr>
          <w:lang w:val="en-AU"/>
        </w:rPr>
        <w:t>The development of a new framework</w:t>
      </w:r>
      <w:r>
        <w:rPr>
          <w:lang w:val="en-AU"/>
        </w:rPr>
        <w:t xml:space="preserve"> </w:t>
      </w:r>
      <w:r w:rsidR="007D7622">
        <w:rPr>
          <w:lang w:val="en-AU"/>
        </w:rPr>
        <w:t xml:space="preserve">was viewed as an opportunity to develop </w:t>
      </w:r>
      <w:r>
        <w:rPr>
          <w:lang w:val="en-AU"/>
        </w:rPr>
        <w:t>a</w:t>
      </w:r>
      <w:r w:rsidR="00BB345B">
        <w:rPr>
          <w:lang w:val="en-AU"/>
        </w:rPr>
        <w:t>n approach</w:t>
      </w:r>
      <w:r>
        <w:rPr>
          <w:lang w:val="en-AU"/>
        </w:rPr>
        <w:t xml:space="preserve"> </w:t>
      </w:r>
      <w:r w:rsidR="007D7622">
        <w:rPr>
          <w:lang w:val="en-AU"/>
        </w:rPr>
        <w:t xml:space="preserve">that is </w:t>
      </w:r>
      <w:r>
        <w:rPr>
          <w:lang w:val="en-AU"/>
        </w:rPr>
        <w:t xml:space="preserve">proportionate </w:t>
      </w:r>
      <w:r w:rsidR="00585396">
        <w:rPr>
          <w:lang w:val="en-AU"/>
        </w:rPr>
        <w:t xml:space="preserve">to </w:t>
      </w:r>
      <w:r>
        <w:rPr>
          <w:lang w:val="en-AU"/>
        </w:rPr>
        <w:t xml:space="preserve">risk and </w:t>
      </w:r>
      <w:r w:rsidR="007D7622">
        <w:rPr>
          <w:lang w:val="en-AU"/>
        </w:rPr>
        <w:t xml:space="preserve">provides </w:t>
      </w:r>
      <w:r>
        <w:rPr>
          <w:lang w:val="en-AU"/>
        </w:rPr>
        <w:t>opportunities for industry to access the market quickly.</w:t>
      </w:r>
    </w:p>
    <w:p w14:paraId="7F67EE0C" w14:textId="77777777" w:rsidR="00017AAF" w:rsidRDefault="00017AAF" w:rsidP="00017AAF">
      <w:r>
        <w:t xml:space="preserve"> </w:t>
      </w:r>
    </w:p>
    <w:p w14:paraId="52748F6B" w14:textId="25EB7782" w:rsidR="00936C09" w:rsidRPr="00AC504F" w:rsidRDefault="00584F59" w:rsidP="00A81278">
      <w:pPr>
        <w:rPr>
          <w:lang w:val="en-AU"/>
        </w:rPr>
      </w:pPr>
      <w:r>
        <w:t xml:space="preserve">There were a variety of stakeholder views on the </w:t>
      </w:r>
      <w:r w:rsidR="00017AAF">
        <w:t xml:space="preserve">proposed </w:t>
      </w:r>
      <w:r>
        <w:t xml:space="preserve">framework. </w:t>
      </w:r>
      <w:r w:rsidR="00CB7AF4">
        <w:t xml:space="preserve">Stakeholders generally supported the </w:t>
      </w:r>
      <w:r w:rsidR="00585396">
        <w:t>need for</w:t>
      </w:r>
      <w:r w:rsidR="00CB7AF4">
        <w:t xml:space="preserve"> the Code to continue to include</w:t>
      </w:r>
      <w:r w:rsidR="00585396">
        <w:t xml:space="preserve"> </w:t>
      </w:r>
      <w:r w:rsidR="00CB7AF4">
        <w:t xml:space="preserve">pre-market </w:t>
      </w:r>
      <w:r w:rsidR="00585396">
        <w:rPr>
          <w:lang w:val="en-AU"/>
        </w:rPr>
        <w:t>regulatory</w:t>
      </w:r>
      <w:r>
        <w:rPr>
          <w:lang w:val="en-AU"/>
        </w:rPr>
        <w:t xml:space="preserve"> requirements </w:t>
      </w:r>
      <w:r w:rsidR="0013515F">
        <w:rPr>
          <w:lang w:val="en-AU"/>
        </w:rPr>
        <w:t xml:space="preserve">of some form </w:t>
      </w:r>
      <w:r>
        <w:rPr>
          <w:lang w:val="en-AU"/>
        </w:rPr>
        <w:t xml:space="preserve">for </w:t>
      </w:r>
      <w:r w:rsidR="00CB7AF4">
        <w:rPr>
          <w:lang w:val="en-AU"/>
        </w:rPr>
        <w:t xml:space="preserve">the type of products intended to be captured by the existing </w:t>
      </w:r>
      <w:r>
        <w:rPr>
          <w:lang w:val="en-AU"/>
        </w:rPr>
        <w:t>nutritive substance and novel food</w:t>
      </w:r>
      <w:r w:rsidR="00CB7AF4">
        <w:rPr>
          <w:lang w:val="en-AU"/>
        </w:rPr>
        <w:t xml:space="preserve"> provisions</w:t>
      </w:r>
      <w:r w:rsidR="00A81278">
        <w:rPr>
          <w:lang w:val="en-AU"/>
        </w:rPr>
        <w:t>.</w:t>
      </w:r>
      <w:r w:rsidR="00AC504F">
        <w:rPr>
          <w:lang w:val="en-AU"/>
        </w:rPr>
        <w:t xml:space="preserve"> Stakeholders noted that post-market enforcement alone (i</w:t>
      </w:r>
      <w:r w:rsidR="00A81278">
        <w:rPr>
          <w:lang w:val="en-AU"/>
        </w:rPr>
        <w:t>.</w:t>
      </w:r>
      <w:r w:rsidR="00AC504F">
        <w:rPr>
          <w:lang w:val="en-AU"/>
        </w:rPr>
        <w:t>e</w:t>
      </w:r>
      <w:r w:rsidR="00A81278">
        <w:rPr>
          <w:lang w:val="en-AU"/>
        </w:rPr>
        <w:t>.</w:t>
      </w:r>
      <w:r w:rsidR="00AC504F">
        <w:rPr>
          <w:lang w:val="en-AU"/>
        </w:rPr>
        <w:t xml:space="preserve"> reliance only on Food Act offences prohibiting the sale of unsafe or unsuitable food) can be difficult to implement, particularly when attempting to remove a food from the</w:t>
      </w:r>
      <w:r w:rsidR="00986368">
        <w:rPr>
          <w:lang w:val="en-AU"/>
        </w:rPr>
        <w:t xml:space="preserve"> market</w:t>
      </w:r>
      <w:r w:rsidR="00986368">
        <w:rPr>
          <w:rStyle w:val="FootnoteReference"/>
          <w:lang w:val="en-AU"/>
        </w:rPr>
        <w:footnoteReference w:id="4"/>
      </w:r>
      <w:r w:rsidR="00986368">
        <w:rPr>
          <w:lang w:val="en-AU"/>
        </w:rPr>
        <w:t xml:space="preserve">. </w:t>
      </w:r>
      <w:r w:rsidR="00AC504F">
        <w:rPr>
          <w:lang w:val="en-AU"/>
        </w:rPr>
        <w:t>For this reason</w:t>
      </w:r>
      <w:r w:rsidR="009C590C">
        <w:rPr>
          <w:lang w:val="en-AU"/>
        </w:rPr>
        <w:t xml:space="preserve">, </w:t>
      </w:r>
      <w:r w:rsidR="00AC504F">
        <w:rPr>
          <w:lang w:val="en-AU"/>
        </w:rPr>
        <w:t xml:space="preserve">stakeholders considered </w:t>
      </w:r>
      <w:r w:rsidR="009C590C">
        <w:rPr>
          <w:lang w:val="en-AU"/>
        </w:rPr>
        <w:t xml:space="preserve">pre-market approval requirements in the Code for some foods </w:t>
      </w:r>
      <w:r w:rsidR="00AC504F">
        <w:rPr>
          <w:lang w:val="en-AU"/>
        </w:rPr>
        <w:t>to be</w:t>
      </w:r>
      <w:r w:rsidR="009C590C">
        <w:rPr>
          <w:lang w:val="en-AU"/>
        </w:rPr>
        <w:t xml:space="preserve"> appropriate.</w:t>
      </w:r>
    </w:p>
    <w:p w14:paraId="5B93DC7D" w14:textId="77777777" w:rsidR="00936C09" w:rsidRDefault="00936C09" w:rsidP="00936C09">
      <w:pPr>
        <w:ind w:right="-286"/>
        <w:rPr>
          <w:lang w:val="en-AU"/>
        </w:rPr>
      </w:pPr>
    </w:p>
    <w:p w14:paraId="3181D6C4" w14:textId="1DC8CA16" w:rsidR="009C590C" w:rsidRDefault="00CD5ED8" w:rsidP="00584F59">
      <w:r>
        <w:t xml:space="preserve">However, </w:t>
      </w:r>
      <w:r w:rsidR="009C590C">
        <w:t>g</w:t>
      </w:r>
      <w:r w:rsidR="00584F59">
        <w:t xml:space="preserve">overnment stakeholders did not support </w:t>
      </w:r>
      <w:r w:rsidR="004111A2">
        <w:t xml:space="preserve">a </w:t>
      </w:r>
      <w:r w:rsidR="00584F59">
        <w:t xml:space="preserve">self-assessment </w:t>
      </w:r>
      <w:r w:rsidR="00E80FAD">
        <w:t xml:space="preserve">notification </w:t>
      </w:r>
      <w:r w:rsidR="00584F59">
        <w:t>pathway</w:t>
      </w:r>
      <w:r w:rsidR="004111A2">
        <w:t xml:space="preserve"> and were mostly concerned about</w:t>
      </w:r>
      <w:r w:rsidR="00E80FAD">
        <w:t xml:space="preserve"> the lack of </w:t>
      </w:r>
      <w:r w:rsidR="004111A2">
        <w:t>c</w:t>
      </w:r>
      <w:r w:rsidR="00E80FAD">
        <w:t xml:space="preserve">entralised regulatory and </w:t>
      </w:r>
      <w:r w:rsidR="00770C16">
        <w:t xml:space="preserve">scientific oversight. The pathway was </w:t>
      </w:r>
      <w:r w:rsidR="00E80FAD">
        <w:t>a notification type pathway (</w:t>
      </w:r>
      <w:r w:rsidR="00770C16">
        <w:t>where individual jurisdictions could request and assess in</w:t>
      </w:r>
      <w:r w:rsidR="00E80FAD">
        <w:t>dustry self-assessment dossiers)</w:t>
      </w:r>
      <w:r w:rsidR="00F10BFD">
        <w:t>.</w:t>
      </w:r>
      <w:r w:rsidR="00770C16">
        <w:t xml:space="preserve"> </w:t>
      </w:r>
      <w:r w:rsidR="00E80FAD">
        <w:t xml:space="preserve">Government stakeholders were concerned that </w:t>
      </w:r>
      <w:r w:rsidR="00637031">
        <w:t>individual jurisdictions would be responsible for assessing</w:t>
      </w:r>
      <w:r w:rsidR="00F10BFD">
        <w:t xml:space="preserve"> dossiers and whether </w:t>
      </w:r>
      <w:r w:rsidR="000659BD">
        <w:t>dossiers</w:t>
      </w:r>
      <w:r w:rsidR="00F10BFD">
        <w:t xml:space="preserve"> </w:t>
      </w:r>
      <w:r w:rsidR="000659BD">
        <w:t>complied with</w:t>
      </w:r>
      <w:r w:rsidR="00F10BFD">
        <w:t xml:space="preserve"> </w:t>
      </w:r>
      <w:r w:rsidR="000659BD">
        <w:t>relevant Code requirements</w:t>
      </w:r>
      <w:r w:rsidR="00F10BFD">
        <w:t>. It was considered that the varying levels of scientific expertise and resources available to jurisdictions could lead to</w:t>
      </w:r>
      <w:r w:rsidR="00770C16">
        <w:t xml:space="preserve"> in inconsistent outcomes across Australia and New Zealand</w:t>
      </w:r>
      <w:r w:rsidR="006865AA">
        <w:t xml:space="preserve">. </w:t>
      </w:r>
    </w:p>
    <w:p w14:paraId="1EF5D343" w14:textId="77777777" w:rsidR="009C590C" w:rsidRDefault="009C590C" w:rsidP="00584F59"/>
    <w:p w14:paraId="27F13719" w14:textId="77777777" w:rsidR="00F23C21" w:rsidRDefault="004A37AC" w:rsidP="00584F59">
      <w:r>
        <w:t>Submitters suggested v</w:t>
      </w:r>
      <w:r w:rsidR="009C590C">
        <w:t xml:space="preserve">arious </w:t>
      </w:r>
      <w:r w:rsidR="007D7622">
        <w:t xml:space="preserve">amended </w:t>
      </w:r>
      <w:r w:rsidR="009C590C">
        <w:t xml:space="preserve">options </w:t>
      </w:r>
      <w:r w:rsidR="001C5A8C">
        <w:t xml:space="preserve">in response to </w:t>
      </w:r>
      <w:r w:rsidR="007D7622">
        <w:t xml:space="preserve">the eligible food </w:t>
      </w:r>
      <w:r w:rsidR="00FF64F3">
        <w:t xml:space="preserve">criteria </w:t>
      </w:r>
      <w:r w:rsidR="007D7622">
        <w:t xml:space="preserve">pathway and the </w:t>
      </w:r>
      <w:r w:rsidR="001C5A8C">
        <w:t>self-assessment notification pathway</w:t>
      </w:r>
      <w:r w:rsidR="00AF5037">
        <w:t xml:space="preserve">. </w:t>
      </w:r>
      <w:r w:rsidR="00211A22">
        <w:t xml:space="preserve">These </w:t>
      </w:r>
      <w:r w:rsidR="001C5A8C">
        <w:t xml:space="preserve">suggested </w:t>
      </w:r>
      <w:r w:rsidR="00211A22">
        <w:t xml:space="preserve">options and FSANZ’s response to them </w:t>
      </w:r>
      <w:r w:rsidR="00BC2A64">
        <w:t xml:space="preserve">are </w:t>
      </w:r>
      <w:r w:rsidR="00211A22">
        <w:t xml:space="preserve">presented in Table 1. </w:t>
      </w:r>
      <w:r w:rsidR="00F10BFD">
        <w:t xml:space="preserve">FSANZ notes that most exceed FSANZ’s remit under the </w:t>
      </w:r>
      <w:r w:rsidR="00AC21C5" w:rsidRPr="00A81278">
        <w:t>FSANZ Act</w:t>
      </w:r>
      <w:r w:rsidR="00AC21C5">
        <w:t>.</w:t>
      </w:r>
      <w:r w:rsidR="00F10BFD">
        <w:t xml:space="preserve"> </w:t>
      </w:r>
      <w:r w:rsidR="00F23C21">
        <w:br w:type="page"/>
      </w:r>
    </w:p>
    <w:p w14:paraId="42DF4F13" w14:textId="40340D5B" w:rsidR="00962807" w:rsidRDefault="00211A22" w:rsidP="00584F59">
      <w:r>
        <w:lastRenderedPageBreak/>
        <w:t>FSANZ</w:t>
      </w:r>
      <w:r w:rsidR="004013B4">
        <w:t xml:space="preserve"> must operate within the requirements of </w:t>
      </w:r>
      <w:r w:rsidR="00F10BFD">
        <w:t>that</w:t>
      </w:r>
      <w:r w:rsidR="007F5F21">
        <w:t xml:space="preserve"> </w:t>
      </w:r>
      <w:r w:rsidR="004013B4">
        <w:t xml:space="preserve">Act when developing or varying food regulatory measures (such as changing the Code). </w:t>
      </w:r>
      <w:r w:rsidR="00AF40FB">
        <w:t>Options</w:t>
      </w:r>
      <w:r w:rsidR="001924A8">
        <w:t xml:space="preserve"> or elements of </w:t>
      </w:r>
      <w:r w:rsidR="006865AA">
        <w:t xml:space="preserve">options that </w:t>
      </w:r>
      <w:r w:rsidR="001924A8">
        <w:t xml:space="preserve">can be considered further by FSANZ are expanded on in section 2.2. </w:t>
      </w:r>
    </w:p>
    <w:p w14:paraId="583AE9A9" w14:textId="77777777" w:rsidR="00893B35" w:rsidRDefault="00893B35" w:rsidP="00584F59"/>
    <w:p w14:paraId="504432E1" w14:textId="0D0F018B" w:rsidR="00314579" w:rsidRDefault="00314579" w:rsidP="00314579">
      <w:pPr>
        <w:pStyle w:val="FSTableTitle"/>
      </w:pPr>
      <w:r>
        <w:t>Table 1</w:t>
      </w:r>
      <w:r w:rsidR="00936C09">
        <w:t>:</w:t>
      </w:r>
      <w:r>
        <w:t xml:space="preserve"> </w:t>
      </w:r>
      <w:r w:rsidR="001924A8">
        <w:t>Submitter suggested options for self-assessment pathways</w:t>
      </w:r>
    </w:p>
    <w:p w14:paraId="353B0AE5" w14:textId="77777777" w:rsidR="00936C09" w:rsidRPr="00936C09" w:rsidRDefault="00936C09" w:rsidP="00A81278"/>
    <w:tbl>
      <w:tblPr>
        <w:tblStyle w:val="TableGrid"/>
        <w:tblW w:w="9072" w:type="dxa"/>
        <w:tblBorders>
          <w:left w:val="none" w:sz="0" w:space="0" w:color="auto"/>
          <w:right w:val="none" w:sz="0" w:space="0" w:color="auto"/>
        </w:tblBorders>
        <w:tblLook w:val="04A0" w:firstRow="1" w:lastRow="0" w:firstColumn="1" w:lastColumn="0" w:noHBand="0" w:noVBand="1"/>
        <w:tblCaption w:val="Table 1. Submitter suggested options for self-assessment pathways"/>
        <w:tblDescription w:val="Submitters to the first call for submissions suggested a number of alternative options for self-assessment pathways"/>
      </w:tblPr>
      <w:tblGrid>
        <w:gridCol w:w="9072"/>
      </w:tblGrid>
      <w:tr w:rsidR="00E66512" w14:paraId="300F5994" w14:textId="77777777" w:rsidTr="00F23C21">
        <w:tc>
          <w:tcPr>
            <w:tcW w:w="9072" w:type="dxa"/>
            <w:tcBorders>
              <w:bottom w:val="nil"/>
            </w:tcBorders>
            <w:shd w:val="clear" w:color="auto" w:fill="EAF1DD" w:themeFill="accent3" w:themeFillTint="33"/>
          </w:tcPr>
          <w:p w14:paraId="4665A99D" w14:textId="77777777" w:rsidR="00E66512" w:rsidRPr="00936C09" w:rsidRDefault="00E66512" w:rsidP="00E66512">
            <w:pPr>
              <w:pStyle w:val="FSTableText"/>
            </w:pPr>
            <w:r w:rsidRPr="000327C4">
              <w:rPr>
                <w:b/>
              </w:rPr>
              <w:t>Option 1</w:t>
            </w:r>
            <w:r w:rsidRPr="00936C09">
              <w:t>: Replace industry self-assessment with a streamlined application process. This option would not include a self-assessment pathway – all new foods would require an application, but FSANZ’s assessment process may be streamlined for foods meeting eligible food criteria (for example, removing the requirement for FSANZ to seek public comment).</w:t>
            </w:r>
            <w:r w:rsidRPr="00936C09">
              <w:rPr>
                <w:rStyle w:val="FootnoteReference"/>
                <w:szCs w:val="24"/>
              </w:rPr>
              <w:footnoteReference w:id="5"/>
            </w:r>
          </w:p>
          <w:p w14:paraId="5F3C86E1" w14:textId="7DFAB29D" w:rsidR="00E66512" w:rsidRPr="00936C09" w:rsidRDefault="00E66512" w:rsidP="00E66512">
            <w:pPr>
              <w:pStyle w:val="FSTableText"/>
            </w:pPr>
          </w:p>
        </w:tc>
      </w:tr>
      <w:tr w:rsidR="00E66512" w14:paraId="209B4424" w14:textId="77777777" w:rsidTr="00F23C21">
        <w:tc>
          <w:tcPr>
            <w:tcW w:w="9072" w:type="dxa"/>
            <w:tcBorders>
              <w:top w:val="nil"/>
              <w:bottom w:val="single" w:sz="4" w:space="0" w:color="000000"/>
            </w:tcBorders>
            <w:shd w:val="clear" w:color="auto" w:fill="EAF1DD" w:themeFill="accent3" w:themeFillTint="33"/>
          </w:tcPr>
          <w:p w14:paraId="62484CE2" w14:textId="39184339" w:rsidR="00E66512" w:rsidRPr="00936C09" w:rsidRDefault="00E66512" w:rsidP="00E66512">
            <w:pPr>
              <w:pStyle w:val="FSTableText"/>
            </w:pPr>
            <w:r w:rsidRPr="000327C4">
              <w:rPr>
                <w:b/>
              </w:rPr>
              <w:t>FSANZ comment</w:t>
            </w:r>
            <w:r w:rsidRPr="00936C09">
              <w:t xml:space="preserve">: </w:t>
            </w:r>
            <w:r w:rsidR="00F10BFD">
              <w:t xml:space="preserve"> </w:t>
            </w:r>
            <w:r w:rsidRPr="00936C09">
              <w:t xml:space="preserve">A streamlined FSANZ assessment process that does not include public consultation would not comply with the FSANZ Act requirements. However, FSANZ intends to investigate </w:t>
            </w:r>
            <w:r w:rsidR="002B1FE1" w:rsidRPr="00936C09">
              <w:t>opportunities for streamlining FSANZ assessments</w:t>
            </w:r>
            <w:r w:rsidRPr="00936C09">
              <w:t xml:space="preserve"> (section 2.2.</w:t>
            </w:r>
            <w:r w:rsidR="001B6AED">
              <w:t>4</w:t>
            </w:r>
            <w:r w:rsidRPr="00936C09">
              <w:t>).</w:t>
            </w:r>
          </w:p>
          <w:p w14:paraId="57EC558F" w14:textId="35CBBCF6" w:rsidR="007B5FA1" w:rsidRPr="00936C09" w:rsidRDefault="007B5FA1" w:rsidP="00E66512">
            <w:pPr>
              <w:pStyle w:val="FSTableText"/>
            </w:pPr>
          </w:p>
        </w:tc>
      </w:tr>
      <w:tr w:rsidR="00E66512" w14:paraId="17DFAF92" w14:textId="77777777" w:rsidTr="00F23C21">
        <w:tc>
          <w:tcPr>
            <w:tcW w:w="9072" w:type="dxa"/>
            <w:tcBorders>
              <w:bottom w:val="nil"/>
            </w:tcBorders>
            <w:shd w:val="clear" w:color="auto" w:fill="C2D69B" w:themeFill="accent3" w:themeFillTint="99"/>
          </w:tcPr>
          <w:p w14:paraId="4528B577" w14:textId="3BFD14F3" w:rsidR="00E66512" w:rsidRPr="00936C09" w:rsidRDefault="00E66512" w:rsidP="00E66512">
            <w:pPr>
              <w:pStyle w:val="FSTableText"/>
            </w:pPr>
            <w:r w:rsidRPr="000327C4">
              <w:rPr>
                <w:b/>
              </w:rPr>
              <w:t>Option 2</w:t>
            </w:r>
            <w:r w:rsidRPr="00936C09">
              <w:t>: Use a FSANZ-led committee to oversee self-assessment dossier (‘amber’ pathway).</w:t>
            </w:r>
          </w:p>
          <w:p w14:paraId="7F91CFD9" w14:textId="4C7DD3C6" w:rsidR="00E66512" w:rsidRPr="00936C09" w:rsidRDefault="00E66512" w:rsidP="00E66512">
            <w:pPr>
              <w:pStyle w:val="FSTableText"/>
            </w:pPr>
          </w:p>
        </w:tc>
      </w:tr>
      <w:tr w:rsidR="00E66512" w14:paraId="0DFCF34C" w14:textId="77777777" w:rsidTr="00F23C21">
        <w:tc>
          <w:tcPr>
            <w:tcW w:w="9072" w:type="dxa"/>
            <w:tcBorders>
              <w:top w:val="nil"/>
              <w:bottom w:val="single" w:sz="4" w:space="0" w:color="000000"/>
            </w:tcBorders>
            <w:shd w:val="clear" w:color="auto" w:fill="C2D69B" w:themeFill="accent3" w:themeFillTint="99"/>
          </w:tcPr>
          <w:p w14:paraId="4144B86F" w14:textId="7EFCCAF1" w:rsidR="00E66512" w:rsidRPr="00936C09" w:rsidRDefault="00E66512" w:rsidP="00E66512">
            <w:pPr>
              <w:pStyle w:val="FSTableText"/>
            </w:pPr>
            <w:r w:rsidRPr="000327C4">
              <w:rPr>
                <w:b/>
              </w:rPr>
              <w:t>FSANZ comment</w:t>
            </w:r>
            <w:r w:rsidRPr="00936C09">
              <w:t xml:space="preserve">: </w:t>
            </w:r>
            <w:r w:rsidR="00F10BFD">
              <w:t xml:space="preserve">As a statutory entity, </w:t>
            </w:r>
            <w:r w:rsidRPr="00936C09">
              <w:t xml:space="preserve">FSANZ can </w:t>
            </w:r>
            <w:r w:rsidR="00F10BFD">
              <w:t xml:space="preserve">only do what the </w:t>
            </w:r>
            <w:r w:rsidR="00AC21C5" w:rsidRPr="000327C4">
              <w:t>FSANZ Act</w:t>
            </w:r>
            <w:r w:rsidR="00AC21C5">
              <w:rPr>
                <w:i/>
              </w:rPr>
              <w:t xml:space="preserve"> </w:t>
            </w:r>
            <w:r w:rsidR="00F10BFD">
              <w:t xml:space="preserve">permits it to do. </w:t>
            </w:r>
            <w:r w:rsidR="00A62D29">
              <w:t>That Act does not permit FSANZ to undertake a regulatory role or to apply or enforce the Standards that it makes. Nor is FSANZ resourced for such a role</w:t>
            </w:r>
            <w:r w:rsidRPr="00936C09">
              <w:t xml:space="preserve">. </w:t>
            </w:r>
            <w:r w:rsidR="00A62D29">
              <w:br/>
            </w:r>
            <w:r w:rsidR="00A62D29">
              <w:br/>
              <w:t>A</w:t>
            </w:r>
            <w:r w:rsidRPr="00936C09">
              <w:t>ny opinion from a FSANZ</w:t>
            </w:r>
            <w:r w:rsidR="00A62D29">
              <w:t xml:space="preserve">-led </w:t>
            </w:r>
            <w:r w:rsidRPr="00936C09">
              <w:t xml:space="preserve">committee would </w:t>
            </w:r>
            <w:r w:rsidR="00A62D29">
              <w:t>also lack</w:t>
            </w:r>
            <w:r w:rsidR="00A62D29" w:rsidRPr="00936C09">
              <w:t xml:space="preserve"> </w:t>
            </w:r>
            <w:r w:rsidRPr="00936C09">
              <w:t>regulatory certainty</w:t>
            </w:r>
            <w:r w:rsidR="00A62D29">
              <w:t xml:space="preserve">. </w:t>
            </w:r>
            <w:r w:rsidRPr="00936C09">
              <w:t xml:space="preserve">This is the same limitation </w:t>
            </w:r>
            <w:r w:rsidR="00A62D29">
              <w:t>faced by</w:t>
            </w:r>
            <w:r w:rsidRPr="00936C09">
              <w:t xml:space="preserve"> </w:t>
            </w:r>
            <w:r w:rsidR="00D65887">
              <w:t xml:space="preserve">the </w:t>
            </w:r>
            <w:r w:rsidRPr="00936C09">
              <w:t>FSANZ Advisory Committee on Novel Foods (ACNF)</w:t>
            </w:r>
            <w:r w:rsidR="00A62D29">
              <w:t xml:space="preserve"> and any reliance on its opinions</w:t>
            </w:r>
            <w:r w:rsidRPr="00936C09">
              <w:t>. Stakeholders have noted that</w:t>
            </w:r>
            <w:r w:rsidR="00A62D29">
              <w:t>,</w:t>
            </w:r>
            <w:r w:rsidRPr="00936C09">
              <w:t xml:space="preserve"> while the ACNF process </w:t>
            </w:r>
            <w:r w:rsidR="00A62D29">
              <w:t>can</w:t>
            </w:r>
            <w:r w:rsidR="00A62D29" w:rsidRPr="00936C09">
              <w:t xml:space="preserve"> </w:t>
            </w:r>
            <w:r w:rsidRPr="00936C09">
              <w:t xml:space="preserve">provide guidance, </w:t>
            </w:r>
            <w:r w:rsidR="00A62D29">
              <w:t xml:space="preserve">its opinions remain opinions that lack any legal or regulatory status. This </w:t>
            </w:r>
            <w:r w:rsidRPr="00936C09">
              <w:t>lack of legal certainty can create difficulties</w:t>
            </w:r>
            <w:r w:rsidR="00A62D29">
              <w:t>. For example, when</w:t>
            </w:r>
            <w:r w:rsidRPr="00936C09">
              <w:t xml:space="preserve"> enforcement agencies </w:t>
            </w:r>
            <w:r w:rsidR="00A62D29">
              <w:t>seek to rely on</w:t>
            </w:r>
            <w:r w:rsidR="00A62D29" w:rsidRPr="00936C09">
              <w:t xml:space="preserve"> </w:t>
            </w:r>
            <w:r w:rsidRPr="00936C09">
              <w:t xml:space="preserve">an ACNF opinion </w:t>
            </w:r>
            <w:r w:rsidR="00A62D29">
              <w:t>to enforce compliance with a Food Act requirement and the</w:t>
            </w:r>
            <w:r w:rsidRPr="00936C09">
              <w:t xml:space="preserve"> supplier </w:t>
            </w:r>
            <w:r w:rsidR="00A62D29">
              <w:t>in question contests</w:t>
            </w:r>
            <w:r w:rsidR="00A62D29" w:rsidRPr="00936C09">
              <w:t xml:space="preserve"> </w:t>
            </w:r>
            <w:r w:rsidRPr="00936C09">
              <w:t xml:space="preserve">that opinion and </w:t>
            </w:r>
            <w:r w:rsidR="00A62D29">
              <w:t>refuses</w:t>
            </w:r>
            <w:r w:rsidRPr="00936C09">
              <w:t xml:space="preserve"> to remove a product from the market. </w:t>
            </w:r>
          </w:p>
          <w:p w14:paraId="7E8D0370" w14:textId="388E416D" w:rsidR="005103D1" w:rsidRDefault="005103D1" w:rsidP="00E66512">
            <w:pPr>
              <w:pStyle w:val="FSTableText"/>
            </w:pPr>
          </w:p>
          <w:p w14:paraId="18EC3633" w14:textId="131900CE" w:rsidR="00E66512" w:rsidRPr="00936C09" w:rsidRDefault="005103D1" w:rsidP="00E66512">
            <w:pPr>
              <w:pStyle w:val="FSTableText"/>
            </w:pPr>
            <w:r>
              <w:t xml:space="preserve">Amendment of the </w:t>
            </w:r>
            <w:r w:rsidR="00F23C21" w:rsidRPr="000327C4">
              <w:t>FSANZ</w:t>
            </w:r>
            <w:r w:rsidR="00AC21C5" w:rsidRPr="000327C4">
              <w:t xml:space="preserve"> Act</w:t>
            </w:r>
            <w:r w:rsidR="00AC21C5">
              <w:rPr>
                <w:i/>
              </w:rPr>
              <w:t xml:space="preserve"> </w:t>
            </w:r>
            <w:r>
              <w:t>and / or the food laws in each jurisdiction is not within the scope of this Proposal.</w:t>
            </w:r>
          </w:p>
          <w:p w14:paraId="7B5F318D" w14:textId="363FB140" w:rsidR="007B5FA1" w:rsidRPr="00936C09" w:rsidRDefault="007B5FA1" w:rsidP="005103D1">
            <w:pPr>
              <w:pStyle w:val="FSTableText"/>
            </w:pPr>
          </w:p>
        </w:tc>
      </w:tr>
      <w:tr w:rsidR="00E66512" w14:paraId="11A61C5A" w14:textId="77777777" w:rsidTr="00F23C21">
        <w:tc>
          <w:tcPr>
            <w:tcW w:w="9072" w:type="dxa"/>
            <w:tcBorders>
              <w:bottom w:val="nil"/>
            </w:tcBorders>
            <w:shd w:val="clear" w:color="auto" w:fill="EAF1DD" w:themeFill="accent3" w:themeFillTint="33"/>
          </w:tcPr>
          <w:p w14:paraId="0DD43658" w14:textId="77777777" w:rsidR="00E66512" w:rsidRPr="00936C09" w:rsidRDefault="00E66512" w:rsidP="00E66512">
            <w:pPr>
              <w:pStyle w:val="FSTableText"/>
            </w:pPr>
            <w:r w:rsidRPr="000327C4">
              <w:rPr>
                <w:b/>
              </w:rPr>
              <w:t>Option 3</w:t>
            </w:r>
            <w:r w:rsidRPr="00936C09">
              <w:t>: A group similar to the existing ACNF should perform an initial screening of the need for an application</w:t>
            </w:r>
          </w:p>
          <w:p w14:paraId="3C0E74DD" w14:textId="20A8CA22" w:rsidR="007B5FA1" w:rsidRPr="00936C09" w:rsidRDefault="007B5FA1" w:rsidP="00E66512">
            <w:pPr>
              <w:pStyle w:val="FSTableText"/>
            </w:pPr>
          </w:p>
        </w:tc>
      </w:tr>
      <w:tr w:rsidR="00E66512" w14:paraId="3AB77FAC" w14:textId="77777777" w:rsidTr="00F23C21">
        <w:tc>
          <w:tcPr>
            <w:tcW w:w="9072" w:type="dxa"/>
            <w:tcBorders>
              <w:top w:val="nil"/>
              <w:bottom w:val="single" w:sz="4" w:space="0" w:color="000000"/>
            </w:tcBorders>
            <w:shd w:val="clear" w:color="auto" w:fill="EAF1DD" w:themeFill="accent3" w:themeFillTint="33"/>
          </w:tcPr>
          <w:p w14:paraId="2BB13984" w14:textId="0D16ABB0" w:rsidR="00E66512" w:rsidRPr="00936C09" w:rsidRDefault="00E66512" w:rsidP="00E66512">
            <w:pPr>
              <w:pStyle w:val="FSTableText"/>
            </w:pPr>
            <w:r w:rsidRPr="000327C4">
              <w:rPr>
                <w:b/>
              </w:rPr>
              <w:t>FSANZ comment</w:t>
            </w:r>
            <w:r w:rsidRPr="00936C09">
              <w:t xml:space="preserve">: </w:t>
            </w:r>
            <w:r w:rsidR="005103D1">
              <w:t>See response to Option 2 above</w:t>
            </w:r>
            <w:r w:rsidRPr="00936C09">
              <w:t>.</w:t>
            </w:r>
          </w:p>
          <w:p w14:paraId="2C9A68E9" w14:textId="70F18E90" w:rsidR="007B5FA1" w:rsidRPr="00936C09" w:rsidRDefault="007B5FA1" w:rsidP="00E66512">
            <w:pPr>
              <w:pStyle w:val="FSTableText"/>
            </w:pPr>
          </w:p>
        </w:tc>
      </w:tr>
      <w:tr w:rsidR="00E66512" w14:paraId="0624AAEF" w14:textId="77777777" w:rsidTr="00F23C21">
        <w:tc>
          <w:tcPr>
            <w:tcW w:w="9072" w:type="dxa"/>
            <w:tcBorders>
              <w:bottom w:val="nil"/>
            </w:tcBorders>
            <w:shd w:val="clear" w:color="auto" w:fill="C2D69B" w:themeFill="accent3" w:themeFillTint="99"/>
          </w:tcPr>
          <w:p w14:paraId="077ABA2C" w14:textId="0A44D60C" w:rsidR="00E66512" w:rsidRPr="00936C09" w:rsidRDefault="00E66512" w:rsidP="00E66512">
            <w:pPr>
              <w:pStyle w:val="FSTableText"/>
            </w:pPr>
            <w:r w:rsidRPr="000327C4">
              <w:rPr>
                <w:b/>
              </w:rPr>
              <w:t>Option 4</w:t>
            </w:r>
            <w:r w:rsidRPr="00936C09">
              <w:t>: Accept overseas approvals depending on listed criteria</w:t>
            </w:r>
            <w:r w:rsidR="007B5FA1" w:rsidRPr="00936C09">
              <w:t>.</w:t>
            </w:r>
          </w:p>
          <w:p w14:paraId="2CA9B8D6" w14:textId="4CDB0F28" w:rsidR="007B5FA1" w:rsidRPr="00936C09" w:rsidRDefault="007B5FA1" w:rsidP="00E66512">
            <w:pPr>
              <w:pStyle w:val="FSTableText"/>
            </w:pPr>
          </w:p>
        </w:tc>
      </w:tr>
      <w:tr w:rsidR="00E66512" w14:paraId="69C407D5" w14:textId="77777777" w:rsidTr="00F23C21">
        <w:tc>
          <w:tcPr>
            <w:tcW w:w="9072" w:type="dxa"/>
            <w:tcBorders>
              <w:top w:val="nil"/>
              <w:bottom w:val="single" w:sz="4" w:space="0" w:color="000000"/>
            </w:tcBorders>
            <w:shd w:val="clear" w:color="auto" w:fill="C2D69B" w:themeFill="accent3" w:themeFillTint="99"/>
          </w:tcPr>
          <w:p w14:paraId="48F835D3" w14:textId="212B0E30" w:rsidR="00E66512" w:rsidRPr="00936C09" w:rsidRDefault="00E66512" w:rsidP="00E66512">
            <w:pPr>
              <w:pStyle w:val="FSTableText"/>
            </w:pPr>
            <w:r w:rsidRPr="000327C4">
              <w:rPr>
                <w:b/>
              </w:rPr>
              <w:t>FSANZ comment</w:t>
            </w:r>
            <w:r w:rsidRPr="00936C09">
              <w:t xml:space="preserve">: </w:t>
            </w:r>
            <w:r w:rsidR="000327C4">
              <w:t xml:space="preserve">This option will be explored in a subsequent call for submissions. </w:t>
            </w:r>
          </w:p>
          <w:p w14:paraId="47BE4759" w14:textId="37583E3F" w:rsidR="007B5FA1" w:rsidRPr="00936C09" w:rsidRDefault="007B5FA1" w:rsidP="00E66512">
            <w:pPr>
              <w:pStyle w:val="FSTableText"/>
            </w:pPr>
          </w:p>
        </w:tc>
      </w:tr>
      <w:tr w:rsidR="00E66512" w14:paraId="53F01581" w14:textId="77777777" w:rsidTr="00F23C21">
        <w:tc>
          <w:tcPr>
            <w:tcW w:w="9072" w:type="dxa"/>
            <w:tcBorders>
              <w:bottom w:val="nil"/>
            </w:tcBorders>
            <w:shd w:val="clear" w:color="auto" w:fill="EAF1DD" w:themeFill="accent3" w:themeFillTint="33"/>
          </w:tcPr>
          <w:p w14:paraId="65479DB9" w14:textId="77777777" w:rsidR="00E66512" w:rsidRPr="00936C09" w:rsidRDefault="00E66512" w:rsidP="00E66512">
            <w:pPr>
              <w:pStyle w:val="FSTableText"/>
            </w:pPr>
            <w:r w:rsidRPr="000327C4">
              <w:rPr>
                <w:b/>
              </w:rPr>
              <w:t>Option 5</w:t>
            </w:r>
            <w:r w:rsidRPr="00936C09">
              <w:t>: Use independent expert reviewers</w:t>
            </w:r>
          </w:p>
          <w:p w14:paraId="09D88EEF" w14:textId="7B0E07A7" w:rsidR="007B5FA1" w:rsidRPr="00936C09" w:rsidRDefault="007B5FA1" w:rsidP="00E66512">
            <w:pPr>
              <w:pStyle w:val="FSTableText"/>
            </w:pPr>
          </w:p>
        </w:tc>
      </w:tr>
      <w:tr w:rsidR="00E66512" w14:paraId="0F9C9355" w14:textId="77777777" w:rsidTr="00F23C21">
        <w:tc>
          <w:tcPr>
            <w:tcW w:w="9072" w:type="dxa"/>
            <w:tcBorders>
              <w:top w:val="nil"/>
              <w:bottom w:val="single" w:sz="4" w:space="0" w:color="000000"/>
            </w:tcBorders>
            <w:shd w:val="clear" w:color="auto" w:fill="EAF1DD" w:themeFill="accent3" w:themeFillTint="33"/>
          </w:tcPr>
          <w:p w14:paraId="7535B452" w14:textId="0BCC0269" w:rsidR="00E66512" w:rsidRPr="00936C09" w:rsidRDefault="00E66512" w:rsidP="00E66512">
            <w:pPr>
              <w:pStyle w:val="FSTableText"/>
            </w:pPr>
            <w:r w:rsidRPr="000327C4">
              <w:rPr>
                <w:b/>
              </w:rPr>
              <w:t>FSANZ comment</w:t>
            </w:r>
            <w:r w:rsidRPr="00936C09">
              <w:t xml:space="preserve">: FSANZ considers this option would be subject to the </w:t>
            </w:r>
            <w:r w:rsidR="005103D1">
              <w:t>limitations that apply to Option 2.</w:t>
            </w:r>
          </w:p>
          <w:p w14:paraId="3C75D5EC" w14:textId="3B2FD35A" w:rsidR="007B5FA1" w:rsidRPr="00936C09" w:rsidRDefault="007B5FA1" w:rsidP="00E66512">
            <w:pPr>
              <w:pStyle w:val="FSTableText"/>
            </w:pPr>
          </w:p>
        </w:tc>
      </w:tr>
      <w:tr w:rsidR="00E66512" w14:paraId="41D8EAF2" w14:textId="77777777" w:rsidTr="00F23C21">
        <w:tc>
          <w:tcPr>
            <w:tcW w:w="9072" w:type="dxa"/>
            <w:tcBorders>
              <w:bottom w:val="nil"/>
            </w:tcBorders>
            <w:shd w:val="clear" w:color="auto" w:fill="C2D69B" w:themeFill="accent3" w:themeFillTint="99"/>
          </w:tcPr>
          <w:p w14:paraId="65B17E50" w14:textId="77777777" w:rsidR="00E66512" w:rsidRPr="00936C09" w:rsidRDefault="00E66512" w:rsidP="00E66512">
            <w:pPr>
              <w:pStyle w:val="FSTableText"/>
            </w:pPr>
            <w:r w:rsidRPr="000327C4">
              <w:rPr>
                <w:b/>
              </w:rPr>
              <w:t>Option 6</w:t>
            </w:r>
            <w:r w:rsidRPr="00936C09">
              <w:t>: Give FSANZ or another regulatory body the power to provide a ‘No objection’ response to a self-assessment dossier or to require a novel food for which it deems the self-assessment dossier is inadequate to require a pre-market approval</w:t>
            </w:r>
          </w:p>
          <w:p w14:paraId="04CCDA22" w14:textId="505F7A80" w:rsidR="007B5FA1" w:rsidRPr="00936C09" w:rsidRDefault="007B5FA1" w:rsidP="00E66512">
            <w:pPr>
              <w:pStyle w:val="FSTableText"/>
            </w:pPr>
          </w:p>
        </w:tc>
      </w:tr>
      <w:tr w:rsidR="00E66512" w14:paraId="34751FE2" w14:textId="77777777" w:rsidTr="00F23C21">
        <w:tc>
          <w:tcPr>
            <w:tcW w:w="9072" w:type="dxa"/>
            <w:tcBorders>
              <w:top w:val="nil"/>
              <w:bottom w:val="single" w:sz="4" w:space="0" w:color="000000"/>
            </w:tcBorders>
            <w:shd w:val="clear" w:color="auto" w:fill="C2D69B" w:themeFill="accent3" w:themeFillTint="99"/>
          </w:tcPr>
          <w:p w14:paraId="2853915F" w14:textId="6CE57BBA" w:rsidR="00E66512" w:rsidRPr="00936C09" w:rsidRDefault="00E66512" w:rsidP="00E66512">
            <w:pPr>
              <w:pStyle w:val="FSTableText"/>
            </w:pPr>
            <w:r w:rsidRPr="000327C4">
              <w:rPr>
                <w:b/>
              </w:rPr>
              <w:t>FSANZ comment</w:t>
            </w:r>
            <w:r w:rsidRPr="00936C09">
              <w:t xml:space="preserve">: </w:t>
            </w:r>
            <w:r w:rsidR="009F5B53">
              <w:t>See response to Option 2 above</w:t>
            </w:r>
            <w:r w:rsidRPr="00936C09">
              <w:t>.</w:t>
            </w:r>
          </w:p>
          <w:p w14:paraId="39BA2047" w14:textId="5E90925C" w:rsidR="007B5FA1" w:rsidRPr="00936C09" w:rsidRDefault="007B5FA1" w:rsidP="00E66512">
            <w:pPr>
              <w:pStyle w:val="FSTableText"/>
            </w:pPr>
          </w:p>
        </w:tc>
      </w:tr>
    </w:tbl>
    <w:p w14:paraId="46F54FD8" w14:textId="77777777" w:rsidR="00F23C21" w:rsidRDefault="00F23C21">
      <w:r>
        <w:br w:type="page"/>
      </w:r>
    </w:p>
    <w:tbl>
      <w:tblPr>
        <w:tblStyle w:val="TableGrid"/>
        <w:tblW w:w="9072" w:type="dxa"/>
        <w:tblBorders>
          <w:left w:val="none" w:sz="0" w:space="0" w:color="auto"/>
          <w:right w:val="none" w:sz="0" w:space="0" w:color="auto"/>
        </w:tblBorders>
        <w:tblLook w:val="04A0" w:firstRow="1" w:lastRow="0" w:firstColumn="1" w:lastColumn="0" w:noHBand="0" w:noVBand="1"/>
        <w:tblCaption w:val="Table 1. Submitter suggested options for self-assessment pathways"/>
        <w:tblDescription w:val="Submitters to the first call for submissions suggested a number of alternative options for self-assessment pathways"/>
      </w:tblPr>
      <w:tblGrid>
        <w:gridCol w:w="9072"/>
      </w:tblGrid>
      <w:tr w:rsidR="00E66512" w14:paraId="2EC7D3CA" w14:textId="77777777" w:rsidTr="00F23C21">
        <w:tc>
          <w:tcPr>
            <w:tcW w:w="9072" w:type="dxa"/>
            <w:tcBorders>
              <w:bottom w:val="nil"/>
            </w:tcBorders>
            <w:shd w:val="clear" w:color="auto" w:fill="EAF1DD" w:themeFill="accent3" w:themeFillTint="33"/>
          </w:tcPr>
          <w:p w14:paraId="527ECDFF" w14:textId="6A3D265B" w:rsidR="00E66512" w:rsidRPr="00936C09" w:rsidRDefault="00E66512" w:rsidP="00E66512">
            <w:pPr>
              <w:pStyle w:val="FSTableText"/>
            </w:pPr>
            <w:r w:rsidRPr="000327C4">
              <w:rPr>
                <w:b/>
              </w:rPr>
              <w:lastRenderedPageBreak/>
              <w:t>Option 7</w:t>
            </w:r>
            <w:r w:rsidRPr="00936C09">
              <w:t>: Give regulatory certainty to novel foods considered to be safe to market without requiring listing in the Code by publication of a list on the FSANZ website</w:t>
            </w:r>
          </w:p>
          <w:p w14:paraId="0C54DDA6" w14:textId="52109312" w:rsidR="007B5FA1" w:rsidRPr="00936C09" w:rsidRDefault="007B5FA1" w:rsidP="00E66512">
            <w:pPr>
              <w:pStyle w:val="FSTableText"/>
            </w:pPr>
          </w:p>
        </w:tc>
      </w:tr>
      <w:tr w:rsidR="00E66512" w14:paraId="0EF6EB07" w14:textId="77777777" w:rsidTr="00F23C21">
        <w:tc>
          <w:tcPr>
            <w:tcW w:w="9072" w:type="dxa"/>
            <w:tcBorders>
              <w:top w:val="nil"/>
              <w:bottom w:val="single" w:sz="4" w:space="0" w:color="000000"/>
            </w:tcBorders>
            <w:shd w:val="clear" w:color="auto" w:fill="EAF1DD" w:themeFill="accent3" w:themeFillTint="33"/>
          </w:tcPr>
          <w:p w14:paraId="28FCAC6D" w14:textId="44108001" w:rsidR="00E66512" w:rsidRPr="00936C09" w:rsidRDefault="00E66512" w:rsidP="00E66512">
            <w:pPr>
              <w:pStyle w:val="FSTableText"/>
            </w:pPr>
            <w:r w:rsidRPr="000327C4">
              <w:rPr>
                <w:b/>
              </w:rPr>
              <w:t>FSANZ comment</w:t>
            </w:r>
            <w:r w:rsidRPr="00936C09">
              <w:t xml:space="preserve">: </w:t>
            </w:r>
            <w:r w:rsidR="009F5B53">
              <w:t>A list on the FSANZ website alone would have no</w:t>
            </w:r>
            <w:r w:rsidR="009F5B53" w:rsidRPr="00936C09">
              <w:t xml:space="preserve"> </w:t>
            </w:r>
            <w:r w:rsidRPr="00936C09">
              <w:t xml:space="preserve">legal </w:t>
            </w:r>
            <w:r w:rsidR="009F5B53">
              <w:t xml:space="preserve">or regulatory status, unlike a </w:t>
            </w:r>
            <w:r w:rsidRPr="00936C09">
              <w:t xml:space="preserve">list </w:t>
            </w:r>
            <w:r w:rsidR="009F5B53">
              <w:t>or permission included in</w:t>
            </w:r>
            <w:r w:rsidRPr="00936C09">
              <w:t xml:space="preserve"> a standard in the Code. This option is subject to the same </w:t>
            </w:r>
            <w:r w:rsidR="009F5B53">
              <w:t>limitations as</w:t>
            </w:r>
            <w:r w:rsidRPr="00936C09">
              <w:t xml:space="preserve"> identified </w:t>
            </w:r>
            <w:r w:rsidR="009F5B53">
              <w:t>in</w:t>
            </w:r>
            <w:r w:rsidR="009F5B53" w:rsidRPr="00936C09">
              <w:t xml:space="preserve"> </w:t>
            </w:r>
            <w:r w:rsidRPr="00936C09">
              <w:t>option 2.</w:t>
            </w:r>
          </w:p>
          <w:p w14:paraId="4314C5D9" w14:textId="43419BFB" w:rsidR="007B5FA1" w:rsidRPr="00936C09" w:rsidRDefault="007B5FA1" w:rsidP="00E66512">
            <w:pPr>
              <w:pStyle w:val="FSTableText"/>
            </w:pPr>
          </w:p>
        </w:tc>
      </w:tr>
      <w:tr w:rsidR="00E66512" w14:paraId="5CEF11B3" w14:textId="77777777" w:rsidTr="00F23C21">
        <w:tc>
          <w:tcPr>
            <w:tcW w:w="9072" w:type="dxa"/>
            <w:tcBorders>
              <w:bottom w:val="nil"/>
            </w:tcBorders>
            <w:shd w:val="clear" w:color="auto" w:fill="C2D69B" w:themeFill="accent3" w:themeFillTint="99"/>
          </w:tcPr>
          <w:p w14:paraId="006F8CF2" w14:textId="77777777" w:rsidR="00E66512" w:rsidRPr="00936C09" w:rsidRDefault="00E66512" w:rsidP="00E66512">
            <w:pPr>
              <w:pStyle w:val="FSTableText"/>
            </w:pPr>
            <w:r w:rsidRPr="000327C4">
              <w:rPr>
                <w:b/>
              </w:rPr>
              <w:t>Option 8</w:t>
            </w:r>
            <w:r w:rsidRPr="00936C09">
              <w:t>: Give regulatory certainty to novel foods that FSANZ or another over sighting body had not raised an objection by permitting these to be listed in the Code without an application process</w:t>
            </w:r>
          </w:p>
          <w:p w14:paraId="31A3332D" w14:textId="65B496B6" w:rsidR="007B5FA1" w:rsidRPr="00936C09" w:rsidRDefault="007B5FA1" w:rsidP="00E66512">
            <w:pPr>
              <w:pStyle w:val="FSTableText"/>
            </w:pPr>
          </w:p>
        </w:tc>
      </w:tr>
      <w:tr w:rsidR="00E66512" w14:paraId="02E8053F" w14:textId="77777777" w:rsidTr="00F23C21">
        <w:tc>
          <w:tcPr>
            <w:tcW w:w="9072" w:type="dxa"/>
            <w:tcBorders>
              <w:top w:val="nil"/>
            </w:tcBorders>
            <w:shd w:val="clear" w:color="auto" w:fill="C2D69B" w:themeFill="accent3" w:themeFillTint="99"/>
          </w:tcPr>
          <w:p w14:paraId="5A86DD63" w14:textId="47568AFD" w:rsidR="00E66512" w:rsidRPr="00936C09" w:rsidRDefault="00E66512" w:rsidP="00D65887">
            <w:pPr>
              <w:pStyle w:val="FSTableText"/>
            </w:pPr>
            <w:r w:rsidRPr="000327C4">
              <w:rPr>
                <w:b/>
              </w:rPr>
              <w:t>FSANZ comment</w:t>
            </w:r>
            <w:r w:rsidRPr="00936C09">
              <w:t xml:space="preserve">: </w:t>
            </w:r>
            <w:r w:rsidR="009F5B53">
              <w:t>The FSANZ Act requires that amendment of the Code (</w:t>
            </w:r>
            <w:r w:rsidR="00D65887">
              <w:t>for example</w:t>
            </w:r>
            <w:r w:rsidR="009F5B53">
              <w:t>, to include a food in a list of permitted novel foods) can only occur by means of an application o</w:t>
            </w:r>
            <w:r w:rsidR="00D23868">
              <w:t>r a proposal, which must in turn be assessed in accordance with that Act.</w:t>
            </w:r>
          </w:p>
        </w:tc>
      </w:tr>
    </w:tbl>
    <w:p w14:paraId="747711FE" w14:textId="43BA0062" w:rsidR="004F69F6" w:rsidRPr="00932F14" w:rsidRDefault="00D3171B" w:rsidP="004646F8">
      <w:pPr>
        <w:pStyle w:val="Heading2"/>
      </w:pPr>
      <w:bookmarkStart w:id="40" w:name="_Toc484684981"/>
      <w:bookmarkEnd w:id="34"/>
      <w:bookmarkEnd w:id="35"/>
      <w:r>
        <w:t>2</w:t>
      </w:r>
      <w:r w:rsidR="00271F00">
        <w:t>.</w:t>
      </w:r>
      <w:r w:rsidR="00F043F7">
        <w:t>2</w:t>
      </w:r>
      <w:r w:rsidR="00271F00">
        <w:tab/>
      </w:r>
      <w:r w:rsidR="009F5CF0">
        <w:t>Proposed</w:t>
      </w:r>
      <w:r w:rsidR="00AB6B47">
        <w:t xml:space="preserve"> approach</w:t>
      </w:r>
      <w:bookmarkEnd w:id="40"/>
      <w:r w:rsidR="004F69F6" w:rsidRPr="00932F14">
        <w:t xml:space="preserve"> </w:t>
      </w:r>
      <w:bookmarkEnd w:id="36"/>
      <w:bookmarkEnd w:id="37"/>
    </w:p>
    <w:p w14:paraId="7D983E3A" w14:textId="56E4F6E5" w:rsidR="00F92A36" w:rsidRDefault="00D22415" w:rsidP="006F3873">
      <w:r>
        <w:t>T</w:t>
      </w:r>
      <w:r w:rsidR="0047247D">
        <w:t xml:space="preserve">he </w:t>
      </w:r>
      <w:r w:rsidR="006865AA">
        <w:t>modified</w:t>
      </w:r>
      <w:r w:rsidR="0047247D">
        <w:t xml:space="preserve"> framework </w:t>
      </w:r>
      <w:r w:rsidR="0057382E">
        <w:t xml:space="preserve">outlined in this paper </w:t>
      </w:r>
      <w:r w:rsidR="00CB7AF4">
        <w:t>focusses</w:t>
      </w:r>
      <w:r w:rsidR="0047247D">
        <w:t xml:space="preserve"> on developing </w:t>
      </w:r>
      <w:r w:rsidR="00F92A36">
        <w:t xml:space="preserve">the eligible food criteria concept </w:t>
      </w:r>
      <w:r w:rsidR="0047247D">
        <w:t>to provide</w:t>
      </w:r>
      <w:r w:rsidR="00F92A36">
        <w:t xml:space="preserve"> </w:t>
      </w:r>
      <w:r w:rsidR="00660B69">
        <w:t>greater clarity and certainty</w:t>
      </w:r>
      <w:r w:rsidR="0057382E">
        <w:t xml:space="preserve"> about</w:t>
      </w:r>
      <w:r w:rsidR="00660B69">
        <w:t xml:space="preserve"> the regulation of new foods and substances, </w:t>
      </w:r>
      <w:r w:rsidR="00F92A36">
        <w:t xml:space="preserve">particularly in relation to which new foods and substances require pre-market regulatory approval. </w:t>
      </w:r>
      <w:r w:rsidR="00247008">
        <w:t xml:space="preserve">FSANZ intends to </w:t>
      </w:r>
      <w:r>
        <w:t>further develop</w:t>
      </w:r>
      <w:r w:rsidR="00247008">
        <w:t xml:space="preserve"> the eligible food criteria </w:t>
      </w:r>
      <w:r w:rsidR="0057382E">
        <w:t xml:space="preserve">in </w:t>
      </w:r>
      <w:r w:rsidR="00101614">
        <w:t xml:space="preserve">considering options </w:t>
      </w:r>
      <w:r w:rsidR="00D23868">
        <w:t>for any food regulatory measure</w:t>
      </w:r>
      <w:r>
        <w:t xml:space="preserve"> and </w:t>
      </w:r>
      <w:r w:rsidR="00E32C27">
        <w:t xml:space="preserve">has not </w:t>
      </w:r>
      <w:r w:rsidR="00CB7AF4">
        <w:t xml:space="preserve">included </w:t>
      </w:r>
      <w:r>
        <w:t xml:space="preserve">detailed discussion on this issue in this paper. </w:t>
      </w:r>
    </w:p>
    <w:p w14:paraId="465FA3AE" w14:textId="1ACD2B18" w:rsidR="00191B95" w:rsidRDefault="00191B95" w:rsidP="00AB6B47"/>
    <w:p w14:paraId="342248A8" w14:textId="7EF066B8" w:rsidR="00B53D57" w:rsidRDefault="000F1DB2" w:rsidP="00AB6B47">
      <w:r>
        <w:t>O</w:t>
      </w:r>
      <w:r w:rsidR="00E32C27">
        <w:t xml:space="preserve">ther </w:t>
      </w:r>
      <w:r w:rsidR="00191B95">
        <w:t xml:space="preserve">elements of the </w:t>
      </w:r>
      <w:r w:rsidR="004418E7">
        <w:t>modified framework</w:t>
      </w:r>
      <w:r>
        <w:t>,</w:t>
      </w:r>
      <w:r w:rsidR="00191B95">
        <w:t xml:space="preserve"> </w:t>
      </w:r>
      <w:r w:rsidR="00D105CA">
        <w:t>based on submissions</w:t>
      </w:r>
      <w:r w:rsidR="004418E7">
        <w:t xml:space="preserve"> </w:t>
      </w:r>
      <w:r w:rsidR="00E25162">
        <w:t xml:space="preserve">and </w:t>
      </w:r>
      <w:r w:rsidR="00E32C27">
        <w:t>other targeted stakeholder consultations</w:t>
      </w:r>
      <w:r>
        <w:t xml:space="preserve">, are </w:t>
      </w:r>
      <w:r w:rsidR="00EA7939">
        <w:t>listed below and described in more detail in this section:</w:t>
      </w:r>
    </w:p>
    <w:p w14:paraId="29BA35F3" w14:textId="77777777" w:rsidR="00893B35" w:rsidRDefault="00893B35" w:rsidP="00AB6B47"/>
    <w:p w14:paraId="72FCC793" w14:textId="2F4560BA" w:rsidR="00191B95" w:rsidRPr="00894271" w:rsidRDefault="00894271" w:rsidP="003316E8">
      <w:pPr>
        <w:pStyle w:val="FSBullet1"/>
      </w:pPr>
      <w:r w:rsidRPr="003316E8">
        <w:t>the</w:t>
      </w:r>
      <w:r w:rsidRPr="00894271">
        <w:t xml:space="preserve"> </w:t>
      </w:r>
      <w:r w:rsidR="00B53D57" w:rsidRPr="00894271">
        <w:t>concept of a novel food</w:t>
      </w:r>
      <w:r w:rsidR="00002484">
        <w:t xml:space="preserve"> in the new framework</w:t>
      </w:r>
    </w:p>
    <w:p w14:paraId="5E795DC7" w14:textId="06841001" w:rsidR="00B53D57" w:rsidRPr="00894271" w:rsidRDefault="00075366" w:rsidP="000D2CA6">
      <w:pPr>
        <w:pStyle w:val="FSBullet1"/>
      </w:pPr>
      <w:r>
        <w:t>existing</w:t>
      </w:r>
      <w:r w:rsidR="00574EFE">
        <w:t xml:space="preserve"> permissions for novel foods</w:t>
      </w:r>
    </w:p>
    <w:p w14:paraId="2FCBFE90" w14:textId="54B53E5A" w:rsidR="00B53D57" w:rsidRPr="00894271" w:rsidRDefault="00574EFE" w:rsidP="000D2CA6">
      <w:pPr>
        <w:pStyle w:val="FSBullet1"/>
      </w:pPr>
      <w:r>
        <w:t>consideration of nutritive and related substances</w:t>
      </w:r>
    </w:p>
    <w:p w14:paraId="7579B4F8" w14:textId="44148A4B" w:rsidR="0070082C" w:rsidRDefault="00894271" w:rsidP="0070082C">
      <w:pPr>
        <w:pStyle w:val="FSBullet1"/>
      </w:pPr>
      <w:r w:rsidRPr="00894271">
        <w:t xml:space="preserve">amended </w:t>
      </w:r>
      <w:r w:rsidR="00B53D57" w:rsidRPr="00894271">
        <w:t>data requirements</w:t>
      </w:r>
      <w:r w:rsidR="00D22415">
        <w:t xml:space="preserve"> for applications</w:t>
      </w:r>
      <w:r>
        <w:t>.</w:t>
      </w:r>
    </w:p>
    <w:p w14:paraId="7A1161DF" w14:textId="77777777" w:rsidR="00EA7939" w:rsidRDefault="00EA7939" w:rsidP="00EA7939"/>
    <w:p w14:paraId="07E4A90B" w14:textId="5E4DD23D" w:rsidR="00EA7939" w:rsidRPr="00EA7939" w:rsidRDefault="00EA7939" w:rsidP="00EA7939">
      <w:r>
        <w:t xml:space="preserve">A diagram depicting the broad elements of the modified framework is at Attachment </w:t>
      </w:r>
      <w:r w:rsidR="00FF64F3">
        <w:t>B</w:t>
      </w:r>
      <w:r w:rsidR="00FE7DFC">
        <w:t>.</w:t>
      </w:r>
      <w:r w:rsidR="00075366">
        <w:t xml:space="preserve"> Although the broad elements of the modified </w:t>
      </w:r>
      <w:r w:rsidR="000F1DB2">
        <w:t>framework</w:t>
      </w:r>
      <w:r w:rsidR="00075366">
        <w:t xml:space="preserve"> are discussed in this paper, the detail of the framework, including how the Code may be amended to enable the framework, will be </w:t>
      </w:r>
      <w:r w:rsidR="00101614">
        <w:t>considered at the next stage of the assessment</w:t>
      </w:r>
      <w:r w:rsidR="00075366">
        <w:t>.</w:t>
      </w:r>
    </w:p>
    <w:p w14:paraId="65025301" w14:textId="4380E3CA" w:rsidR="00CD067A" w:rsidRPr="00CD067A" w:rsidRDefault="00CD067A" w:rsidP="00893B35">
      <w:pPr>
        <w:pStyle w:val="Heading3"/>
      </w:pPr>
      <w:bookmarkStart w:id="41" w:name="_Toc484684982"/>
      <w:r w:rsidRPr="00CD067A">
        <w:t>2.</w:t>
      </w:r>
      <w:r w:rsidR="00F043F7">
        <w:t>2</w:t>
      </w:r>
      <w:r w:rsidRPr="00CD067A">
        <w:t>.1</w:t>
      </w:r>
      <w:r w:rsidRPr="00CD067A">
        <w:tab/>
        <w:t>The concept of a novel food</w:t>
      </w:r>
      <w:r w:rsidR="0070082C">
        <w:t xml:space="preserve"> in the </w:t>
      </w:r>
      <w:r w:rsidR="00F02898">
        <w:t>modified</w:t>
      </w:r>
      <w:r w:rsidR="0070082C">
        <w:t xml:space="preserve"> f</w:t>
      </w:r>
      <w:r w:rsidR="00627920">
        <w:t>ramework</w:t>
      </w:r>
      <w:bookmarkEnd w:id="41"/>
    </w:p>
    <w:p w14:paraId="12D6B17E" w14:textId="77777777" w:rsidR="00D23868" w:rsidRDefault="001F6E37" w:rsidP="00E25162">
      <w:r w:rsidRPr="00E25162">
        <w:t xml:space="preserve">The </w:t>
      </w:r>
      <w:r w:rsidR="00B53D57">
        <w:t xml:space="preserve">current </w:t>
      </w:r>
      <w:r w:rsidRPr="00E25162">
        <w:t>definition o</w:t>
      </w:r>
      <w:r w:rsidR="00E32C27">
        <w:t>f novel food</w:t>
      </w:r>
      <w:r w:rsidRPr="00E25162">
        <w:t xml:space="preserve"> will be removed from the Code. </w:t>
      </w:r>
    </w:p>
    <w:p w14:paraId="68FA7F55" w14:textId="77777777" w:rsidR="00D23868" w:rsidRDefault="00D23868" w:rsidP="00E25162"/>
    <w:p w14:paraId="41775111" w14:textId="2B84EB11" w:rsidR="00D23868" w:rsidRDefault="00D23868" w:rsidP="00D23868">
      <w:pPr>
        <w:ind w:left="567" w:hanging="567"/>
      </w:pPr>
      <w:r>
        <w:t xml:space="preserve">Instead, the new framework will apply to </w:t>
      </w:r>
      <w:r w:rsidR="00D4398E">
        <w:t xml:space="preserve">foods </w:t>
      </w:r>
      <w:r w:rsidR="00E32C27">
        <w:t>that</w:t>
      </w:r>
      <w:r>
        <w:t>:</w:t>
      </w:r>
      <w:r>
        <w:br/>
      </w:r>
    </w:p>
    <w:p w14:paraId="30733103" w14:textId="04843E39" w:rsidR="00D23868" w:rsidRDefault="00D23868" w:rsidP="00D23868">
      <w:pPr>
        <w:ind w:left="567" w:hanging="567"/>
      </w:pPr>
      <w:r>
        <w:t>(a)</w:t>
      </w:r>
      <w:r>
        <w:tab/>
        <w:t>have not been</w:t>
      </w:r>
      <w:r w:rsidR="00D4398E">
        <w:t xml:space="preserve"> </w:t>
      </w:r>
      <w:r w:rsidR="001F6E37" w:rsidRPr="00E25162">
        <w:t xml:space="preserve">marketed </w:t>
      </w:r>
      <w:r w:rsidR="00F02898">
        <w:t xml:space="preserve">in Australia and New Zealand </w:t>
      </w:r>
      <w:r w:rsidR="007216E0">
        <w:t>before</w:t>
      </w:r>
      <w:r w:rsidR="001F6E37" w:rsidRPr="00E25162">
        <w:t xml:space="preserve"> the date of </w:t>
      </w:r>
      <w:r w:rsidR="00B53D57">
        <w:t>gazettal</w:t>
      </w:r>
      <w:r w:rsidR="001F6E37" w:rsidRPr="00E25162">
        <w:t xml:space="preserve"> of the </w:t>
      </w:r>
      <w:r>
        <w:t>Code</w:t>
      </w:r>
      <w:r w:rsidRPr="00E25162">
        <w:t xml:space="preserve"> </w:t>
      </w:r>
      <w:r w:rsidR="00F02898">
        <w:t xml:space="preserve">provisions </w:t>
      </w:r>
      <w:r>
        <w:t>enacting that framework; and</w:t>
      </w:r>
    </w:p>
    <w:p w14:paraId="2945014B" w14:textId="77777777" w:rsidR="00D23868" w:rsidRDefault="00D23868" w:rsidP="00D23868">
      <w:pPr>
        <w:ind w:left="567" w:hanging="567"/>
      </w:pPr>
    </w:p>
    <w:p w14:paraId="474CCD41" w14:textId="1D92C6F1" w:rsidR="00627920" w:rsidRDefault="00D23868" w:rsidP="00D23868">
      <w:pPr>
        <w:ind w:left="567" w:hanging="567"/>
      </w:pPr>
      <w:r>
        <w:t>(b)</w:t>
      </w:r>
      <w:r>
        <w:tab/>
        <w:t xml:space="preserve">are not </w:t>
      </w:r>
      <w:r w:rsidR="00627920">
        <w:t xml:space="preserve">subject to </w:t>
      </w:r>
      <w:r>
        <w:t xml:space="preserve">another Code </w:t>
      </w:r>
      <w:r w:rsidR="00627920">
        <w:t>pre-market assessment requirement</w:t>
      </w:r>
      <w:r>
        <w:t xml:space="preserve">. That is, </w:t>
      </w:r>
      <w:r w:rsidR="00AC21C5">
        <w:t>the food or substance</w:t>
      </w:r>
      <w:r>
        <w:t xml:space="preserve"> is not a</w:t>
      </w:r>
      <w:r w:rsidR="00627920">
        <w:t xml:space="preserve"> food additive, processing aid, vitamin </w:t>
      </w:r>
      <w:r>
        <w:t xml:space="preserve">or </w:t>
      </w:r>
      <w:r w:rsidR="00627920">
        <w:t>minerals (</w:t>
      </w:r>
      <w:r w:rsidR="00FF64F3">
        <w:t>or</w:t>
      </w:r>
      <w:r w:rsidR="00627920">
        <w:t xml:space="preserve"> </w:t>
      </w:r>
      <w:r>
        <w:t>an</w:t>
      </w:r>
      <w:r w:rsidR="00627920">
        <w:t xml:space="preserve">other named nutritive substance – see section </w:t>
      </w:r>
      <w:r w:rsidR="004F28D6">
        <w:t>2.2.3</w:t>
      </w:r>
      <w:r w:rsidR="00627920">
        <w:t xml:space="preserve">), </w:t>
      </w:r>
      <w:r>
        <w:t xml:space="preserve">a </w:t>
      </w:r>
      <w:r w:rsidR="001F6E37" w:rsidRPr="00E25162">
        <w:t xml:space="preserve">food produced using </w:t>
      </w:r>
      <w:r w:rsidR="008118E5">
        <w:t>gene</w:t>
      </w:r>
      <w:r w:rsidR="008118E5" w:rsidRPr="00E25162">
        <w:t xml:space="preserve"> </w:t>
      </w:r>
      <w:r w:rsidR="001F6E37" w:rsidRPr="00E25162">
        <w:t>technology</w:t>
      </w:r>
      <w:r>
        <w:t xml:space="preserve">, an </w:t>
      </w:r>
      <w:r w:rsidR="001F6E37" w:rsidRPr="00E25162">
        <w:t>irradiated food</w:t>
      </w:r>
      <w:r>
        <w:t xml:space="preserve"> etc</w:t>
      </w:r>
      <w:r w:rsidR="00D105CA" w:rsidRPr="00E25162">
        <w:t xml:space="preserve">. </w:t>
      </w:r>
    </w:p>
    <w:p w14:paraId="6D1B528E" w14:textId="77777777" w:rsidR="00627920" w:rsidRDefault="00627920" w:rsidP="00E25162"/>
    <w:p w14:paraId="42E0F9EE" w14:textId="7DD98D51" w:rsidR="00F23C21" w:rsidRDefault="00D23868" w:rsidP="00F23C21">
      <w:pPr>
        <w:ind w:right="-286"/>
      </w:pPr>
      <w:r>
        <w:t xml:space="preserve">These </w:t>
      </w:r>
      <w:r w:rsidR="00627920">
        <w:t>foods will be subject to the eligible food criteria</w:t>
      </w:r>
      <w:r w:rsidR="00F02898">
        <w:t>, which will be set out in the Code</w:t>
      </w:r>
      <w:r w:rsidR="00627920">
        <w:t>. If a food meets an</w:t>
      </w:r>
      <w:r w:rsidR="00075366">
        <w:t>y of the eligible food criteria,</w:t>
      </w:r>
      <w:r w:rsidR="00627920">
        <w:t xml:space="preserve"> and if data requirements are met, </w:t>
      </w:r>
      <w:r w:rsidR="009E6C1A">
        <w:t>the food</w:t>
      </w:r>
      <w:r w:rsidR="00627920">
        <w:t xml:space="preserve"> can be </w:t>
      </w:r>
      <w:r w:rsidR="00646FA2">
        <w:t>sold in</w:t>
      </w:r>
      <w:r w:rsidR="00627920">
        <w:t xml:space="preserve"> Australian and New Zealand. </w:t>
      </w:r>
      <w:r w:rsidR="000F1DB2">
        <w:t>D</w:t>
      </w:r>
      <w:r w:rsidR="00627920">
        <w:t xml:space="preserve">ata requirements for foods meeting the eligible food criteria will </w:t>
      </w:r>
      <w:r w:rsidR="00F02898">
        <w:t xml:space="preserve">also </w:t>
      </w:r>
      <w:r w:rsidR="00627920">
        <w:t xml:space="preserve">be set out in the Code. Suppliers </w:t>
      </w:r>
      <w:r w:rsidR="00F02898">
        <w:t>would</w:t>
      </w:r>
      <w:r w:rsidR="00627920">
        <w:t xml:space="preserve"> need to hold records to substantiate that the data requirements have been met and food enforcement agencies </w:t>
      </w:r>
      <w:r w:rsidR="000F1DB2">
        <w:t>could</w:t>
      </w:r>
      <w:r w:rsidR="00627920">
        <w:t xml:space="preserve"> request this information from suppliers. </w:t>
      </w:r>
      <w:r>
        <w:t xml:space="preserve">The actual eligible food criteria and data requirements themselves remain under consideration by FSANZ and will be the subject of further public consultation. </w:t>
      </w:r>
      <w:r w:rsidR="00F23C21">
        <w:br w:type="page"/>
      </w:r>
    </w:p>
    <w:p w14:paraId="3A70E7A9" w14:textId="16BA48F0" w:rsidR="00F02898" w:rsidRDefault="00D23868" w:rsidP="00E25162">
      <w:r>
        <w:lastRenderedPageBreak/>
        <w:t xml:space="preserve">Those foods </w:t>
      </w:r>
      <w:r w:rsidR="00627920">
        <w:t xml:space="preserve">that do not meet the eligible food criteria will require </w:t>
      </w:r>
      <w:r w:rsidR="000F1DB2">
        <w:t>assessment and approval by FSANZ before being marketed</w:t>
      </w:r>
      <w:r w:rsidR="00627920">
        <w:t xml:space="preserve">. </w:t>
      </w:r>
      <w:r>
        <w:t xml:space="preserve">That is, an application or proposal would be required. </w:t>
      </w:r>
    </w:p>
    <w:p w14:paraId="30A87438" w14:textId="79C4B3D5" w:rsidR="00F02898" w:rsidRPr="00E25162" w:rsidRDefault="00F02898" w:rsidP="00F02898">
      <w:pPr>
        <w:pStyle w:val="Heading3"/>
      </w:pPr>
      <w:bookmarkStart w:id="42" w:name="_Toc484684983"/>
      <w:r w:rsidRPr="00E25162">
        <w:t>2.</w:t>
      </w:r>
      <w:r>
        <w:t>2</w:t>
      </w:r>
      <w:r w:rsidRPr="00E25162">
        <w:t>.</w:t>
      </w:r>
      <w:r>
        <w:t>2</w:t>
      </w:r>
      <w:r>
        <w:tab/>
      </w:r>
      <w:r w:rsidRPr="00E25162">
        <w:t>Existing permissions</w:t>
      </w:r>
      <w:r>
        <w:t xml:space="preserve"> for novel foods</w:t>
      </w:r>
      <w:bookmarkEnd w:id="42"/>
    </w:p>
    <w:p w14:paraId="1290BA0C" w14:textId="069ADF77" w:rsidR="00322FD7" w:rsidRDefault="00F02898" w:rsidP="00F02898">
      <w:pPr>
        <w:rPr>
          <w:rFonts w:cs="Arial"/>
          <w:szCs w:val="22"/>
        </w:rPr>
      </w:pPr>
      <w:r>
        <w:t xml:space="preserve">Permitted novel foods are listed in </w:t>
      </w:r>
      <w:r w:rsidRPr="00F519A9">
        <w:rPr>
          <w:rFonts w:cs="Arial"/>
          <w:szCs w:val="22"/>
        </w:rPr>
        <w:t xml:space="preserve">Schedule </w:t>
      </w:r>
      <w:r>
        <w:t xml:space="preserve">25 </w:t>
      </w:r>
      <w:r w:rsidRPr="00267BBC">
        <w:t xml:space="preserve">– </w:t>
      </w:r>
      <w:r>
        <w:t>Permitted novel foods. Some of these foods have specified conditions of use</w:t>
      </w:r>
      <w:r w:rsidR="007727A1">
        <w:t xml:space="preserve"> and may only be </w:t>
      </w:r>
      <w:r>
        <w:rPr>
          <w:rFonts w:cs="Arial"/>
          <w:szCs w:val="22"/>
        </w:rPr>
        <w:t xml:space="preserve">sold as foods or used as </w:t>
      </w:r>
      <w:r w:rsidRPr="00F519A9">
        <w:rPr>
          <w:rFonts w:cs="Arial"/>
          <w:szCs w:val="22"/>
        </w:rPr>
        <w:t>an ingredient in food for retail sale in accordance with th</w:t>
      </w:r>
      <w:r w:rsidR="007727A1">
        <w:rPr>
          <w:rFonts w:cs="Arial"/>
          <w:szCs w:val="22"/>
        </w:rPr>
        <w:t>ose</w:t>
      </w:r>
      <w:r w:rsidRPr="00F519A9">
        <w:rPr>
          <w:rFonts w:cs="Arial"/>
          <w:szCs w:val="22"/>
        </w:rPr>
        <w:t xml:space="preserve"> conditions. </w:t>
      </w:r>
      <w:r w:rsidR="00322FD7">
        <w:rPr>
          <w:rFonts w:cs="Arial"/>
          <w:szCs w:val="22"/>
        </w:rPr>
        <w:t xml:space="preserve">For example, phytosterols, phytostanols and their esters are only permitted to be added to specified foods and at certain levels. </w:t>
      </w:r>
    </w:p>
    <w:p w14:paraId="4CEB0620" w14:textId="77777777" w:rsidR="00322FD7" w:rsidRDefault="00322FD7" w:rsidP="00F02898">
      <w:pPr>
        <w:rPr>
          <w:rFonts w:cs="Arial"/>
          <w:szCs w:val="22"/>
        </w:rPr>
      </w:pPr>
    </w:p>
    <w:p w14:paraId="6858DD73" w14:textId="009E1FA0" w:rsidR="00725D67" w:rsidRDefault="00F74D1D" w:rsidP="00F02898">
      <w:pPr>
        <w:rPr>
          <w:rFonts w:cs="Arial"/>
          <w:szCs w:val="22"/>
        </w:rPr>
      </w:pPr>
      <w:r>
        <w:rPr>
          <w:rFonts w:cs="Arial"/>
          <w:szCs w:val="22"/>
        </w:rPr>
        <w:t>In addition, r</w:t>
      </w:r>
      <w:r w:rsidR="00725D67">
        <w:rPr>
          <w:rFonts w:cs="Arial"/>
          <w:szCs w:val="22"/>
        </w:rPr>
        <w:t xml:space="preserve">ecent FSANZ assessments of novel food applications have included consideration of the appropriateness of the generic nature of novel food permissions, particularly for infant formula products, infant foods and toddler supplementary products. The outcome of these assessments is the approved permissions for these foods are subject to conditions of use, rather than being permitted to be added to all foods. Application </w:t>
      </w:r>
      <w:r w:rsidR="00725D67" w:rsidRPr="00F519A9">
        <w:rPr>
          <w:rFonts w:cs="Arial"/>
          <w:szCs w:val="22"/>
        </w:rPr>
        <w:t xml:space="preserve">A1123 – </w:t>
      </w:r>
      <w:r w:rsidR="00725D67" w:rsidRPr="00F519A9">
        <w:rPr>
          <w:rFonts w:eastAsiaTheme="minorHAnsi" w:cs="Arial"/>
          <w:szCs w:val="22"/>
        </w:rPr>
        <w:t xml:space="preserve">Isomalto-oligosaccharide as a </w:t>
      </w:r>
      <w:r w:rsidR="00725D67">
        <w:rPr>
          <w:rFonts w:eastAsiaTheme="minorHAnsi" w:cs="Arial"/>
          <w:szCs w:val="22"/>
        </w:rPr>
        <w:t>N</w:t>
      </w:r>
      <w:r w:rsidR="00725D67" w:rsidRPr="00F519A9">
        <w:rPr>
          <w:rFonts w:eastAsiaTheme="minorHAnsi" w:cs="Arial"/>
          <w:szCs w:val="22"/>
        </w:rPr>
        <w:t xml:space="preserve">ovel </w:t>
      </w:r>
      <w:r w:rsidR="00725D67">
        <w:rPr>
          <w:rFonts w:eastAsiaTheme="minorHAnsi" w:cs="Arial"/>
          <w:szCs w:val="22"/>
        </w:rPr>
        <w:t>F</w:t>
      </w:r>
      <w:r w:rsidR="00725D67" w:rsidRPr="00F519A9">
        <w:rPr>
          <w:rFonts w:eastAsiaTheme="minorHAnsi" w:cs="Arial"/>
          <w:szCs w:val="22"/>
        </w:rPr>
        <w:t>ood</w:t>
      </w:r>
      <w:r w:rsidR="00725D67">
        <w:rPr>
          <w:rFonts w:eastAsiaTheme="minorHAnsi" w:cs="Arial"/>
          <w:szCs w:val="22"/>
        </w:rPr>
        <w:t xml:space="preserve"> has resulted in FSANZ approving permissions to apply to all foods, except certain part 2.9 standards. Application </w:t>
      </w:r>
      <w:r w:rsidR="00725D67" w:rsidRPr="00F519A9">
        <w:rPr>
          <w:rFonts w:cs="Arial"/>
          <w:szCs w:val="22"/>
        </w:rPr>
        <w:t xml:space="preserve">A1124 – Alternative DHA-rich </w:t>
      </w:r>
      <w:r w:rsidR="00725D67">
        <w:rPr>
          <w:rFonts w:cs="Arial"/>
          <w:szCs w:val="22"/>
        </w:rPr>
        <w:t>A</w:t>
      </w:r>
      <w:r w:rsidR="00725D67" w:rsidRPr="00F519A9">
        <w:rPr>
          <w:rFonts w:cs="Arial"/>
          <w:szCs w:val="22"/>
        </w:rPr>
        <w:t xml:space="preserve">lgal </w:t>
      </w:r>
      <w:r w:rsidR="00725D67">
        <w:rPr>
          <w:rFonts w:cs="Arial"/>
          <w:szCs w:val="22"/>
        </w:rPr>
        <w:t xml:space="preserve">Oil for Infant Formula Products has resulted in FSANZ drafting the permission to apply for certain Part 2.9 standards. </w:t>
      </w:r>
    </w:p>
    <w:p w14:paraId="5B7A1E67" w14:textId="77777777" w:rsidR="00725D67" w:rsidRDefault="00725D67" w:rsidP="00F02898">
      <w:pPr>
        <w:rPr>
          <w:rFonts w:cs="Arial"/>
          <w:szCs w:val="22"/>
        </w:rPr>
      </w:pPr>
    </w:p>
    <w:p w14:paraId="7943C88F" w14:textId="037A3151" w:rsidR="00F02898" w:rsidRDefault="00F02898" w:rsidP="00F02898">
      <w:pPr>
        <w:rPr>
          <w:rFonts w:cs="Arial"/>
          <w:szCs w:val="22"/>
        </w:rPr>
      </w:pPr>
      <w:r>
        <w:rPr>
          <w:rFonts w:cs="Arial"/>
          <w:szCs w:val="22"/>
        </w:rPr>
        <w:t>Where no conditions are specified, novel ingredients</w:t>
      </w:r>
      <w:r w:rsidRPr="00F519A9">
        <w:rPr>
          <w:rFonts w:cs="Arial"/>
          <w:szCs w:val="22"/>
        </w:rPr>
        <w:t xml:space="preserve"> </w:t>
      </w:r>
      <w:r>
        <w:rPr>
          <w:rFonts w:cs="Arial"/>
          <w:szCs w:val="22"/>
        </w:rPr>
        <w:t>may</w:t>
      </w:r>
      <w:r w:rsidRPr="00F519A9">
        <w:rPr>
          <w:rFonts w:cs="Arial"/>
          <w:szCs w:val="22"/>
        </w:rPr>
        <w:t xml:space="preserve"> </w:t>
      </w:r>
      <w:r>
        <w:rPr>
          <w:rFonts w:cs="Arial"/>
          <w:szCs w:val="22"/>
        </w:rPr>
        <w:t>be used</w:t>
      </w:r>
      <w:r w:rsidRPr="00F519A9">
        <w:rPr>
          <w:rFonts w:cs="Arial"/>
          <w:szCs w:val="22"/>
        </w:rPr>
        <w:t xml:space="preserve"> in </w:t>
      </w:r>
      <w:r>
        <w:rPr>
          <w:rFonts w:cs="Arial"/>
          <w:szCs w:val="22"/>
        </w:rPr>
        <w:t>any food for retail sale.</w:t>
      </w:r>
      <w:r w:rsidRPr="00F519A9">
        <w:rPr>
          <w:rFonts w:cs="Arial"/>
          <w:szCs w:val="22"/>
        </w:rPr>
        <w:t xml:space="preserve"> For example</w:t>
      </w:r>
      <w:r>
        <w:rPr>
          <w:rFonts w:cs="Arial"/>
          <w:szCs w:val="22"/>
        </w:rPr>
        <w:t xml:space="preserve">, </w:t>
      </w:r>
      <w:r w:rsidRPr="00F519A9">
        <w:rPr>
          <w:rFonts w:cs="Arial"/>
          <w:szCs w:val="22"/>
        </w:rPr>
        <w:t xml:space="preserve">algal oil sources of </w:t>
      </w:r>
      <w:r w:rsidR="00802097">
        <w:rPr>
          <w:rFonts w:cs="Arial"/>
          <w:szCs w:val="22"/>
        </w:rPr>
        <w:t>docosahexaenoic</w:t>
      </w:r>
      <w:r w:rsidR="00A30B91">
        <w:rPr>
          <w:rFonts w:cs="Arial"/>
          <w:szCs w:val="22"/>
        </w:rPr>
        <w:t xml:space="preserve"> acid (</w:t>
      </w:r>
      <w:r w:rsidRPr="00F519A9">
        <w:rPr>
          <w:rFonts w:cs="Arial"/>
          <w:szCs w:val="22"/>
        </w:rPr>
        <w:t>DHA</w:t>
      </w:r>
      <w:r w:rsidR="00A30B91">
        <w:rPr>
          <w:rFonts w:cs="Arial"/>
          <w:szCs w:val="22"/>
        </w:rPr>
        <w:t>)</w:t>
      </w:r>
      <w:r w:rsidRPr="00F519A9">
        <w:rPr>
          <w:rFonts w:cs="Arial"/>
          <w:szCs w:val="22"/>
        </w:rPr>
        <w:t xml:space="preserve"> </w:t>
      </w:r>
      <w:r>
        <w:rPr>
          <w:rFonts w:cs="Arial"/>
          <w:szCs w:val="22"/>
        </w:rPr>
        <w:t>which are used</w:t>
      </w:r>
      <w:r w:rsidRPr="00F519A9">
        <w:rPr>
          <w:rFonts w:cs="Arial"/>
          <w:szCs w:val="22"/>
        </w:rPr>
        <w:t xml:space="preserve"> in infant formula products are listed</w:t>
      </w:r>
      <w:r>
        <w:rPr>
          <w:rFonts w:cs="Arial"/>
          <w:szCs w:val="22"/>
        </w:rPr>
        <w:t xml:space="preserve"> </w:t>
      </w:r>
      <w:r w:rsidRPr="00F519A9">
        <w:rPr>
          <w:rFonts w:cs="Arial"/>
          <w:szCs w:val="22"/>
        </w:rPr>
        <w:t>without specified conditi</w:t>
      </w:r>
      <w:r>
        <w:rPr>
          <w:rFonts w:cs="Arial"/>
          <w:szCs w:val="22"/>
        </w:rPr>
        <w:t>ons.</w:t>
      </w:r>
      <w:r w:rsidRPr="00F519A9">
        <w:rPr>
          <w:rFonts w:cs="Arial"/>
          <w:szCs w:val="22"/>
        </w:rPr>
        <w:t xml:space="preserve"> </w:t>
      </w:r>
      <w:r>
        <w:rPr>
          <w:rFonts w:cs="Arial"/>
          <w:szCs w:val="22"/>
        </w:rPr>
        <w:t>This is also the case for isomaltulose, trehalose, and D-tagatose. Alpha-cyclodextrin, gamma-cyclodextrin and diacylglycerol oil may be used in any food for re</w:t>
      </w:r>
      <w:r w:rsidR="00574EFE">
        <w:rPr>
          <w:rFonts w:cs="Arial"/>
          <w:szCs w:val="22"/>
        </w:rPr>
        <w:t xml:space="preserve">tail sale but must be declared </w:t>
      </w:r>
      <w:r>
        <w:rPr>
          <w:rFonts w:cs="Arial"/>
          <w:szCs w:val="22"/>
        </w:rPr>
        <w:t>in a specific manner i</w:t>
      </w:r>
      <w:r w:rsidR="00725D67">
        <w:rPr>
          <w:rFonts w:cs="Arial"/>
          <w:szCs w:val="22"/>
        </w:rPr>
        <w:t>n the statement of ingredients.</w:t>
      </w:r>
    </w:p>
    <w:p w14:paraId="387221C4" w14:textId="66C0F842" w:rsidR="00F02898" w:rsidRPr="00773C36" w:rsidRDefault="00F02898" w:rsidP="00F02898">
      <w:pPr>
        <w:pStyle w:val="Heading3"/>
      </w:pPr>
      <w:bookmarkStart w:id="43" w:name="_Toc484684984"/>
      <w:r w:rsidRPr="00773C36">
        <w:t>2.</w:t>
      </w:r>
      <w:r>
        <w:t>2</w:t>
      </w:r>
      <w:r w:rsidRPr="00773C36">
        <w:t>.</w:t>
      </w:r>
      <w:r>
        <w:t>2.1</w:t>
      </w:r>
      <w:r w:rsidRPr="00773C36">
        <w:tab/>
      </w:r>
      <w:r>
        <w:t>Proposed approach</w:t>
      </w:r>
      <w:bookmarkEnd w:id="43"/>
      <w:r w:rsidRPr="00773C36">
        <w:t xml:space="preserve"> </w:t>
      </w:r>
    </w:p>
    <w:p w14:paraId="0D8633CC" w14:textId="7AB13389" w:rsidR="00F02898" w:rsidRDefault="00F02898" w:rsidP="00F02898">
      <w:r>
        <w:t>Novel f</w:t>
      </w:r>
      <w:r w:rsidRPr="00E25162">
        <w:t xml:space="preserve">oods </w:t>
      </w:r>
      <w:r>
        <w:t xml:space="preserve">listed in Schedule 25 with specified conditions of use </w:t>
      </w:r>
      <w:r w:rsidRPr="00E25162">
        <w:t xml:space="preserve">will be retained in the </w:t>
      </w:r>
      <w:r>
        <w:t>Code. A</w:t>
      </w:r>
      <w:r w:rsidRPr="00E25162">
        <w:t xml:space="preserve">n extension of use or other change </w:t>
      </w:r>
      <w:r>
        <w:t xml:space="preserve">to these permissions </w:t>
      </w:r>
      <w:r w:rsidRPr="00E25162">
        <w:t xml:space="preserve">would require an application to FSANZ. </w:t>
      </w:r>
      <w:r>
        <w:t xml:space="preserve">Although such foods will no longer be ‘novel’ under the </w:t>
      </w:r>
      <w:r w:rsidR="00322FD7">
        <w:t>modified framework</w:t>
      </w:r>
      <w:r>
        <w:t xml:space="preserve">, </w:t>
      </w:r>
      <w:r w:rsidR="007216E0">
        <w:t xml:space="preserve">retaining </w:t>
      </w:r>
      <w:r w:rsidR="00322FD7">
        <w:t xml:space="preserve">these permissions </w:t>
      </w:r>
      <w:r>
        <w:t xml:space="preserve">in the Code will be consistent with the risk management options identified in FSANZ’s assessment of these respective foods (such as the labelling requirements for cyclodextrins and control of levels and types of foods to which phytosterols can be added). If the conditions relate only to certain special purpose foods, such as </w:t>
      </w:r>
      <w:r w:rsidR="003F510F">
        <w:t xml:space="preserve">approved under </w:t>
      </w:r>
      <w:r>
        <w:t>A1124, then the permissions may be relocated to other relevant standards.</w:t>
      </w:r>
    </w:p>
    <w:p w14:paraId="707DD98C" w14:textId="77777777" w:rsidR="00F02898" w:rsidRDefault="00F02898" w:rsidP="00F02898"/>
    <w:p w14:paraId="5184D0F1" w14:textId="34F442E0" w:rsidR="009E6C1A" w:rsidRDefault="000F5D56" w:rsidP="00F02898">
      <w:r>
        <w:t xml:space="preserve">Stakeholders (particularly industry) have </w:t>
      </w:r>
      <w:r w:rsidR="00C263B6">
        <w:t xml:space="preserve">for some time </w:t>
      </w:r>
      <w:r>
        <w:t xml:space="preserve">questioned how long a food needs to remain ‘novel’ after it has been approved and how long a permission needs to be maintained in the Code. At present, </w:t>
      </w:r>
      <w:r w:rsidR="00C263B6">
        <w:t xml:space="preserve">there is no mechanism to remove novel food permissions from the Code after a certain period of time. Novel foods listed in </w:t>
      </w:r>
      <w:r w:rsidR="003F510F">
        <w:t xml:space="preserve">Schedule 25 </w:t>
      </w:r>
      <w:r w:rsidR="00C263B6">
        <w:t xml:space="preserve">without any conditions of use could be </w:t>
      </w:r>
      <w:r w:rsidR="00781042">
        <w:t>considered</w:t>
      </w:r>
      <w:r w:rsidR="00C263B6">
        <w:t xml:space="preserve"> to no longer be novel foods </w:t>
      </w:r>
      <w:r w:rsidR="009E6C1A">
        <w:t>because they have been</w:t>
      </w:r>
      <w:r w:rsidR="00C263B6">
        <w:t xml:space="preserve"> assessed to be safe (i.e. no further assessment of public health and safety is required). </w:t>
      </w:r>
    </w:p>
    <w:p w14:paraId="7FFF3224" w14:textId="77777777" w:rsidR="009E6C1A" w:rsidRDefault="009E6C1A" w:rsidP="00F02898"/>
    <w:p w14:paraId="270FB1CB" w14:textId="362C93DF" w:rsidR="00F02898" w:rsidRDefault="00F02898" w:rsidP="00F02898">
      <w:r>
        <w:t xml:space="preserve">FSANZ seeks stakeholder views on </w:t>
      </w:r>
      <w:r w:rsidR="0020684F">
        <w:t xml:space="preserve">the </w:t>
      </w:r>
      <w:r>
        <w:t xml:space="preserve">potential </w:t>
      </w:r>
      <w:r w:rsidR="0020684F">
        <w:t xml:space="preserve">effects of removing these permissions </w:t>
      </w:r>
      <w:r>
        <w:t xml:space="preserve">from the Code. For example, if a novel food is used in certain special purpose foods </w:t>
      </w:r>
      <w:r w:rsidR="006853FF">
        <w:t xml:space="preserve">would </w:t>
      </w:r>
      <w:r>
        <w:t xml:space="preserve">removal of the permission from </w:t>
      </w:r>
      <w:r w:rsidR="003F510F">
        <w:t xml:space="preserve">Schedule 25 </w:t>
      </w:r>
      <w:r>
        <w:t xml:space="preserve">create uncertainty in relation to </w:t>
      </w:r>
      <w:r w:rsidR="0020684F">
        <w:t xml:space="preserve">using </w:t>
      </w:r>
      <w:r>
        <w:t>the food in those products</w:t>
      </w:r>
      <w:r w:rsidR="006853FF">
        <w:t>?</w:t>
      </w:r>
      <w:r>
        <w:t xml:space="preserve"> Additionally, the specification requirements for identity and purity in </w:t>
      </w:r>
      <w:r w:rsidR="003F510F" w:rsidRPr="00E71572">
        <w:t>Standard 1.1.1</w:t>
      </w:r>
      <w:r w:rsidR="00F74D1D">
        <w:t xml:space="preserve"> – </w:t>
      </w:r>
      <w:r w:rsidR="003F510F" w:rsidRPr="00E71572">
        <w:t>Structure of the Code and general provisions</w:t>
      </w:r>
      <w:r w:rsidR="003F510F">
        <w:t xml:space="preserve"> (</w:t>
      </w:r>
      <w:r>
        <w:t>section 1.1.1—15</w:t>
      </w:r>
      <w:r w:rsidR="003F510F">
        <w:t>)</w:t>
      </w:r>
      <w:r>
        <w:t xml:space="preserve"> and Schedule 3</w:t>
      </w:r>
      <w:r w:rsidR="003F510F">
        <w:t xml:space="preserve"> – </w:t>
      </w:r>
      <w:r w:rsidR="003F510F" w:rsidRPr="00E71572">
        <w:t>Identity and purity</w:t>
      </w:r>
      <w:r w:rsidR="00C215B0">
        <w:t xml:space="preserve"> may be relevant for novel foods listed in Schedule 25</w:t>
      </w:r>
      <w:r>
        <w:t xml:space="preserve">. </w:t>
      </w:r>
      <w:r w:rsidR="006853FF">
        <w:t xml:space="preserve">Would </w:t>
      </w:r>
      <w:r>
        <w:t xml:space="preserve">removal of the permissions from </w:t>
      </w:r>
      <w:r w:rsidR="003F510F">
        <w:t xml:space="preserve">Schedule 25 </w:t>
      </w:r>
      <w:r>
        <w:t xml:space="preserve">create </w:t>
      </w:r>
      <w:r w:rsidR="00322FD7">
        <w:t xml:space="preserve">unanticipated </w:t>
      </w:r>
      <w:r>
        <w:t>identification/specification issues for these foods</w:t>
      </w:r>
      <w:r w:rsidR="006853FF">
        <w:t>?</w:t>
      </w:r>
      <w:r w:rsidR="000327A9">
        <w:t xml:space="preserve"> </w:t>
      </w:r>
      <w:r w:rsidR="0083394C">
        <w:t>Is there a n</w:t>
      </w:r>
      <w:r w:rsidR="00F74D1D">
        <w:t>eed for food listed in Schedule </w:t>
      </w:r>
      <w:r w:rsidR="0083394C">
        <w:t>25 to continue to b</w:t>
      </w:r>
      <w:r w:rsidR="000327A9">
        <w:t>e subject to identity and puri</w:t>
      </w:r>
      <w:r w:rsidR="0083394C">
        <w:t xml:space="preserve">ty specifications? </w:t>
      </w:r>
    </w:p>
    <w:p w14:paraId="20247BCF" w14:textId="31B8C000" w:rsidR="00F23C21" w:rsidRDefault="00F23C21" w:rsidP="00F02898">
      <w:pPr>
        <w:rPr>
          <w:lang w:eastAsia="en-AU"/>
        </w:rPr>
      </w:pPr>
      <w:r>
        <w:rPr>
          <w:lang w:eastAsia="en-AU"/>
        </w:rPr>
        <w:br w:type="page"/>
      </w:r>
    </w:p>
    <w:tbl>
      <w:tblPr>
        <w:tblStyle w:val="TableGrid"/>
        <w:tblW w:w="0" w:type="auto"/>
        <w:tblLook w:val="04A0" w:firstRow="1" w:lastRow="0" w:firstColumn="1" w:lastColumn="0" w:noHBand="0" w:noVBand="1"/>
      </w:tblPr>
      <w:tblGrid>
        <w:gridCol w:w="9286"/>
      </w:tblGrid>
      <w:tr w:rsidR="003F510F" w14:paraId="6F397130" w14:textId="77777777" w:rsidTr="00F74D1D">
        <w:tc>
          <w:tcPr>
            <w:tcW w:w="9286" w:type="dxa"/>
            <w:shd w:val="clear" w:color="auto" w:fill="EAF1DD" w:themeFill="accent3" w:themeFillTint="33"/>
          </w:tcPr>
          <w:p w14:paraId="22B281F3" w14:textId="431DA811" w:rsidR="003F510F" w:rsidRPr="00F74D1D" w:rsidRDefault="003F510F" w:rsidP="00F02898">
            <w:pPr>
              <w:rPr>
                <w:b/>
                <w:lang w:eastAsia="en-AU"/>
              </w:rPr>
            </w:pPr>
            <w:r w:rsidRPr="00F74D1D">
              <w:rPr>
                <w:b/>
                <w:lang w:eastAsia="en-AU"/>
              </w:rPr>
              <w:lastRenderedPageBreak/>
              <w:t>Questions for submitters:</w:t>
            </w:r>
          </w:p>
          <w:p w14:paraId="11C45BE5" w14:textId="77777777" w:rsidR="003F510F" w:rsidRDefault="003F510F" w:rsidP="00F02898">
            <w:pPr>
              <w:rPr>
                <w:lang w:eastAsia="en-AU"/>
              </w:rPr>
            </w:pPr>
          </w:p>
          <w:p w14:paraId="70803F5E" w14:textId="039CEB4C" w:rsidR="003F510F" w:rsidRDefault="003F510F" w:rsidP="00F02898">
            <w:pPr>
              <w:rPr>
                <w:lang w:eastAsia="en-AU"/>
              </w:rPr>
            </w:pPr>
            <w:r>
              <w:rPr>
                <w:lang w:eastAsia="en-AU"/>
              </w:rPr>
              <w:t>Will the removal of permissions from Schedule 25 create problems relating to requirements for specifications for these foods?</w:t>
            </w:r>
          </w:p>
          <w:p w14:paraId="481BF4B5" w14:textId="77777777" w:rsidR="003F510F" w:rsidRDefault="003F510F" w:rsidP="00F02898">
            <w:pPr>
              <w:rPr>
                <w:lang w:eastAsia="en-AU"/>
              </w:rPr>
            </w:pPr>
          </w:p>
          <w:p w14:paraId="7F2EEF8A" w14:textId="1392E27B" w:rsidR="003F510F" w:rsidRDefault="003F510F" w:rsidP="00F02898">
            <w:pPr>
              <w:rPr>
                <w:lang w:eastAsia="en-AU"/>
              </w:rPr>
            </w:pPr>
            <w:r>
              <w:rPr>
                <w:lang w:eastAsia="en-AU"/>
              </w:rPr>
              <w:t xml:space="preserve">Which of the novel foods </w:t>
            </w:r>
            <w:r w:rsidR="009465A3">
              <w:rPr>
                <w:lang w:eastAsia="en-AU"/>
              </w:rPr>
              <w:t>listed in Schedule 25 are used only in foods regulated by specific Part 2.9 standards?</w:t>
            </w:r>
          </w:p>
          <w:p w14:paraId="6547EE8B" w14:textId="77777777" w:rsidR="009465A3" w:rsidRDefault="009465A3" w:rsidP="00F02898">
            <w:pPr>
              <w:rPr>
                <w:lang w:eastAsia="en-AU"/>
              </w:rPr>
            </w:pPr>
          </w:p>
          <w:p w14:paraId="40148B86" w14:textId="42D62CF9" w:rsidR="003F510F" w:rsidRDefault="009465A3" w:rsidP="009465A3">
            <w:pPr>
              <w:rPr>
                <w:lang w:eastAsia="en-AU"/>
              </w:rPr>
            </w:pPr>
            <w:r>
              <w:rPr>
                <w:lang w:eastAsia="en-AU"/>
              </w:rPr>
              <w:t>Are there other issues associated with removing permissions from Schedule 25? Please elaborate.</w:t>
            </w:r>
          </w:p>
        </w:tc>
      </w:tr>
    </w:tbl>
    <w:p w14:paraId="32529227" w14:textId="14BF1E4F" w:rsidR="00E25162" w:rsidRPr="00E25162" w:rsidRDefault="00E25162" w:rsidP="00893B35">
      <w:pPr>
        <w:pStyle w:val="Heading3"/>
      </w:pPr>
      <w:bookmarkStart w:id="44" w:name="_Toc484684985"/>
      <w:r w:rsidRPr="00E25162">
        <w:t>2.</w:t>
      </w:r>
      <w:r w:rsidR="00F043F7">
        <w:t>2</w:t>
      </w:r>
      <w:r w:rsidRPr="00E25162">
        <w:t>.</w:t>
      </w:r>
      <w:r w:rsidR="00322FD7">
        <w:t>3</w:t>
      </w:r>
      <w:r w:rsidR="00592C9D">
        <w:tab/>
      </w:r>
      <w:r w:rsidR="00002484">
        <w:t xml:space="preserve">Consideration of nutritive and </w:t>
      </w:r>
      <w:r w:rsidR="00574EFE">
        <w:t>related</w:t>
      </w:r>
      <w:r w:rsidR="00002484">
        <w:t xml:space="preserve"> substances</w:t>
      </w:r>
      <w:bookmarkEnd w:id="44"/>
    </w:p>
    <w:p w14:paraId="570AD75C" w14:textId="2F86FB0B" w:rsidR="00CD3E92" w:rsidRPr="008C4FA2" w:rsidRDefault="00CD3E92" w:rsidP="00F74D1D">
      <w:pPr>
        <w:pStyle w:val="Heading4"/>
      </w:pPr>
      <w:r w:rsidRPr="008C4FA2">
        <w:t>2.</w:t>
      </w:r>
      <w:r w:rsidR="00F043F7">
        <w:t>2</w:t>
      </w:r>
      <w:r w:rsidRPr="008C4FA2">
        <w:t>.</w:t>
      </w:r>
      <w:r w:rsidR="00322FD7">
        <w:t>3</w:t>
      </w:r>
      <w:r w:rsidRPr="008C4FA2">
        <w:t>.1</w:t>
      </w:r>
      <w:r w:rsidRPr="008C4FA2">
        <w:tab/>
      </w:r>
      <w:r w:rsidR="00B53D57" w:rsidRPr="008C4FA2">
        <w:t>Current regulation of n</w:t>
      </w:r>
      <w:r w:rsidR="00E25162" w:rsidRPr="008C4FA2">
        <w:t xml:space="preserve">utritive and </w:t>
      </w:r>
      <w:r w:rsidR="00574EFE">
        <w:t>related</w:t>
      </w:r>
      <w:r w:rsidR="00E25162" w:rsidRPr="008C4FA2">
        <w:t xml:space="preserve"> substances</w:t>
      </w:r>
    </w:p>
    <w:p w14:paraId="3B18B7D0" w14:textId="64C17A92" w:rsidR="00D45B5D" w:rsidRDefault="001D7958" w:rsidP="00E25162">
      <w:pPr>
        <w:widowControl/>
      </w:pPr>
      <w:r>
        <w:t>‘U</w:t>
      </w:r>
      <w:r w:rsidR="00E25162">
        <w:t>se</w:t>
      </w:r>
      <w:r w:rsidR="00894271">
        <w:t>d</w:t>
      </w:r>
      <w:r w:rsidR="00E25162">
        <w:t xml:space="preserve"> </w:t>
      </w:r>
      <w:r w:rsidR="00894271">
        <w:t>as</w:t>
      </w:r>
      <w:r w:rsidR="00E25162">
        <w:t xml:space="preserve"> a nutritive substance</w:t>
      </w:r>
      <w:r w:rsidR="00D45B5D">
        <w:t>’</w:t>
      </w:r>
      <w:r w:rsidR="00E25162">
        <w:t xml:space="preserve"> </w:t>
      </w:r>
      <w:r w:rsidR="00F74D1D">
        <w:t xml:space="preserve">is </w:t>
      </w:r>
      <w:r>
        <w:t>defined</w:t>
      </w:r>
      <w:r w:rsidR="00F74D1D">
        <w:t xml:space="preserve"> in section 1.1.2—12. The </w:t>
      </w:r>
      <w:r w:rsidR="00894271">
        <w:t xml:space="preserve">definition </w:t>
      </w:r>
      <w:r w:rsidR="008C681B">
        <w:t xml:space="preserve">refers to </w:t>
      </w:r>
      <w:r w:rsidR="00A06CB4" w:rsidRPr="00792ED9">
        <w:t>use</w:t>
      </w:r>
      <w:r w:rsidR="00A06CB4">
        <w:t xml:space="preserve"> </w:t>
      </w:r>
      <w:r w:rsidR="00842A98">
        <w:t xml:space="preserve">of a substance </w:t>
      </w:r>
      <w:r w:rsidR="008C681B">
        <w:t xml:space="preserve">that </w:t>
      </w:r>
      <w:r w:rsidR="00792ED9">
        <w:t>occurs</w:t>
      </w:r>
      <w:r w:rsidR="00A06CB4">
        <w:t xml:space="preserve"> through addition to food for a nutritional purpose. The definition also </w:t>
      </w:r>
      <w:r w:rsidR="00F74D1D">
        <w:t>specifically includes vitamins and minerals and any substance</w:t>
      </w:r>
      <w:r>
        <w:rPr>
          <w:rStyle w:val="FootnoteReference"/>
        </w:rPr>
        <w:footnoteReference w:id="6"/>
      </w:r>
      <w:r w:rsidR="00F74D1D">
        <w:t xml:space="preserve"> that has been concentrated, refined or synthesised to achieve a nutritional purpose when added to a food. </w:t>
      </w:r>
    </w:p>
    <w:p w14:paraId="31ED5A7F" w14:textId="77777777" w:rsidR="00D45B5D" w:rsidRDefault="00D45B5D" w:rsidP="00E25162">
      <w:pPr>
        <w:widowControl/>
      </w:pPr>
    </w:p>
    <w:p w14:paraId="4CC9DBBD" w14:textId="205F8B78" w:rsidR="00E25162" w:rsidRDefault="00D45B5D" w:rsidP="00E25162">
      <w:pPr>
        <w:widowControl/>
      </w:pPr>
      <w:r>
        <w:t>T</w:t>
      </w:r>
      <w:r w:rsidR="004E2173">
        <w:t xml:space="preserve">he </w:t>
      </w:r>
      <w:r>
        <w:t>Code</w:t>
      </w:r>
      <w:r w:rsidR="0025299F">
        <w:t xml:space="preserve"> recognises substances identified as </w:t>
      </w:r>
      <w:r w:rsidR="004E2173">
        <w:t>vitamins</w:t>
      </w:r>
      <w:r w:rsidR="0025299F">
        <w:t xml:space="preserve"> and</w:t>
      </w:r>
      <w:r w:rsidR="004E2173">
        <w:t xml:space="preserve"> minerals</w:t>
      </w:r>
      <w:r w:rsidR="0025299F">
        <w:t xml:space="preserve"> and certain other collectively identified substances as nutritive substances. The Code</w:t>
      </w:r>
      <w:r w:rsidR="00792ED9">
        <w:t xml:space="preserve"> also</w:t>
      </w:r>
      <w:r w:rsidR="0025299F">
        <w:t xml:space="preserve"> identif</w:t>
      </w:r>
      <w:r w:rsidR="00792ED9">
        <w:t>ies</w:t>
      </w:r>
      <w:r w:rsidR="0025299F">
        <w:t xml:space="preserve"> </w:t>
      </w:r>
      <w:r w:rsidR="004E2173">
        <w:t>electrolytes, L-amino acids</w:t>
      </w:r>
      <w:r w:rsidR="000D2949">
        <w:t xml:space="preserve"> </w:t>
      </w:r>
      <w:r w:rsidR="0025299F">
        <w:t xml:space="preserve">and certain other substances </w:t>
      </w:r>
      <w:r w:rsidR="00792ED9">
        <w:t xml:space="preserve">by their specific name or as collectively identified ‘substances’ which </w:t>
      </w:r>
      <w:r w:rsidR="00631556">
        <w:t>may</w:t>
      </w:r>
      <w:r w:rsidR="00792ED9">
        <w:t xml:space="preserve"> fall within the definition of used as a nutritive substance</w:t>
      </w:r>
      <w:r w:rsidR="00631556">
        <w:t xml:space="preserve"> if such substances </w:t>
      </w:r>
      <w:r w:rsidR="00842A98">
        <w:t xml:space="preserve">are added to food for </w:t>
      </w:r>
      <w:r w:rsidR="00631556">
        <w:t>a nutritional purpose</w:t>
      </w:r>
      <w:r w:rsidR="00792ED9">
        <w:t>.</w:t>
      </w:r>
      <w:r w:rsidR="00E25162">
        <w:t xml:space="preserve"> </w:t>
      </w:r>
      <w:r w:rsidR="00631556">
        <w:t xml:space="preserve">The </w:t>
      </w:r>
      <w:r w:rsidR="00BF56DC">
        <w:t xml:space="preserve">same entity may be </w:t>
      </w:r>
      <w:r w:rsidR="00631556">
        <w:t xml:space="preserve">identified in the Code as </w:t>
      </w:r>
      <w:r w:rsidR="00BF56DC">
        <w:t>a vitamin or a substance</w:t>
      </w:r>
      <w:r w:rsidR="0027458A">
        <w:t xml:space="preserve">; a nutritive substance or a substance; or be specifically identified without </w:t>
      </w:r>
      <w:r w:rsidR="00631556">
        <w:t xml:space="preserve">specific </w:t>
      </w:r>
      <w:r w:rsidR="0027458A">
        <w:t xml:space="preserve">reference to substance or nutritive substance. </w:t>
      </w:r>
    </w:p>
    <w:p w14:paraId="76FFB80D" w14:textId="477B475F" w:rsidR="00E25162" w:rsidRDefault="00E25162" w:rsidP="00B53D57">
      <w:pPr>
        <w:widowControl/>
      </w:pPr>
    </w:p>
    <w:p w14:paraId="73210731" w14:textId="2A8E8173" w:rsidR="002D174F" w:rsidRDefault="00643746" w:rsidP="002D174F">
      <w:pPr>
        <w:widowControl/>
      </w:pPr>
      <w:r>
        <w:t xml:space="preserve">Standard 2.6.2 – Non-alcoholic beverages and brewed soft drinks, </w:t>
      </w:r>
      <w:r w:rsidR="002D174F">
        <w:t xml:space="preserve">Standard 2.6.4 – Formulated caffeinated beverages and </w:t>
      </w:r>
      <w:r w:rsidR="00792ED9">
        <w:t xml:space="preserve">the special purpose food standards in </w:t>
      </w:r>
      <w:r w:rsidR="002D174F">
        <w:t xml:space="preserve">Part 2.9 </w:t>
      </w:r>
      <w:r w:rsidR="00792ED9">
        <w:t>of the Code</w:t>
      </w:r>
      <w:r w:rsidR="002D174F">
        <w:t xml:space="preserve"> are the only </w:t>
      </w:r>
      <w:r w:rsidR="004F28D6">
        <w:t>standards</w:t>
      </w:r>
      <w:r w:rsidR="002D174F">
        <w:t xml:space="preserve"> that currently permit use of </w:t>
      </w:r>
      <w:r w:rsidR="00792ED9">
        <w:t xml:space="preserve">nutritive substances </w:t>
      </w:r>
      <w:r w:rsidR="004F28D6">
        <w:t>(</w:t>
      </w:r>
      <w:r w:rsidR="00631556">
        <w:t>identified as such</w:t>
      </w:r>
      <w:r w:rsidR="004F28D6">
        <w:t>)</w:t>
      </w:r>
      <w:r w:rsidR="00631556">
        <w:t xml:space="preserve"> </w:t>
      </w:r>
      <w:r w:rsidR="00792ED9">
        <w:t xml:space="preserve">or permit addition of other </w:t>
      </w:r>
      <w:r w:rsidR="002D174F">
        <w:t>specified substances</w:t>
      </w:r>
      <w:r w:rsidR="00792ED9">
        <w:t xml:space="preserve"> that </w:t>
      </w:r>
      <w:r w:rsidR="00BF56DC">
        <w:t xml:space="preserve">may </w:t>
      </w:r>
      <w:r w:rsidR="00631556">
        <w:t>serve</w:t>
      </w:r>
      <w:r w:rsidR="00792ED9">
        <w:t xml:space="preserve"> a </w:t>
      </w:r>
      <w:r w:rsidR="00BF56DC">
        <w:t>nutritional</w:t>
      </w:r>
      <w:r w:rsidR="00792ED9">
        <w:t xml:space="preserve"> purpose.</w:t>
      </w:r>
    </w:p>
    <w:p w14:paraId="30BF03D7" w14:textId="77777777" w:rsidR="00643746" w:rsidRDefault="00643746" w:rsidP="002D174F">
      <w:pPr>
        <w:widowControl/>
      </w:pPr>
    </w:p>
    <w:p w14:paraId="1CBBDF82" w14:textId="71BDB926" w:rsidR="002D174F" w:rsidRDefault="002D174F" w:rsidP="002D174F">
      <w:pPr>
        <w:widowControl/>
      </w:pPr>
      <w:r>
        <w:t xml:space="preserve">Schedule 29 – Special purpose foods </w:t>
      </w:r>
      <w:r w:rsidR="00F63A53">
        <w:t>identifies</w:t>
      </w:r>
      <w:r>
        <w:t xml:space="preserve"> </w:t>
      </w:r>
      <w:r w:rsidR="00BF56DC">
        <w:t xml:space="preserve">the use of specific </w:t>
      </w:r>
      <w:r>
        <w:t>nutritive substances</w:t>
      </w:r>
      <w:r w:rsidR="0089254A">
        <w:t xml:space="preserve"> identified as such</w:t>
      </w:r>
      <w:r w:rsidR="00BF56DC">
        <w:t>,</w:t>
      </w:r>
      <w:r>
        <w:t xml:space="preserve"> or</w:t>
      </w:r>
      <w:r w:rsidR="00BF56DC">
        <w:t xml:space="preserve"> </w:t>
      </w:r>
      <w:r w:rsidR="00F63A53">
        <w:t xml:space="preserve">specific </w:t>
      </w:r>
      <w:r w:rsidR="00BF56DC">
        <w:t xml:space="preserve">electrolytes, </w:t>
      </w:r>
      <w:r>
        <w:t>L- amino acids</w:t>
      </w:r>
      <w:r w:rsidR="00F51153">
        <w:t xml:space="preserve"> (including glycine)</w:t>
      </w:r>
      <w:r w:rsidR="00BF56DC">
        <w:t xml:space="preserve"> </w:t>
      </w:r>
      <w:r w:rsidR="00F63A53">
        <w:t>and</w:t>
      </w:r>
      <w:r w:rsidR="00BF56DC">
        <w:t xml:space="preserve"> other substances</w:t>
      </w:r>
      <w:r w:rsidR="0027458A">
        <w:t xml:space="preserve"> and/or their chemical forms</w:t>
      </w:r>
      <w:r>
        <w:t xml:space="preserve"> </w:t>
      </w:r>
      <w:r w:rsidR="00F63A53">
        <w:t xml:space="preserve">that are permitted </w:t>
      </w:r>
      <w:r>
        <w:t>by</w:t>
      </w:r>
      <w:r w:rsidRPr="007960EE">
        <w:t xml:space="preserve"> </w:t>
      </w:r>
      <w:r w:rsidR="008C681B">
        <w:t xml:space="preserve">the following </w:t>
      </w:r>
      <w:r>
        <w:t>Standards:</w:t>
      </w:r>
    </w:p>
    <w:p w14:paraId="3808E594" w14:textId="77777777" w:rsidR="004F28D6" w:rsidRDefault="004F28D6" w:rsidP="002D174F">
      <w:pPr>
        <w:widowControl/>
      </w:pPr>
    </w:p>
    <w:p w14:paraId="6E7A355F" w14:textId="77777777" w:rsidR="002D174F" w:rsidRDefault="002D174F" w:rsidP="00893B35">
      <w:pPr>
        <w:pStyle w:val="FSBullet1"/>
        <w:numPr>
          <w:ilvl w:val="0"/>
          <w:numId w:val="0"/>
        </w:numPr>
      </w:pPr>
      <w:r>
        <w:t xml:space="preserve">2.9.1 – Infant formula products </w:t>
      </w:r>
    </w:p>
    <w:p w14:paraId="615E7D3A" w14:textId="77777777" w:rsidR="002D174F" w:rsidRDefault="002D174F" w:rsidP="00893B35">
      <w:pPr>
        <w:pStyle w:val="FSBullet1"/>
        <w:numPr>
          <w:ilvl w:val="0"/>
          <w:numId w:val="0"/>
        </w:numPr>
      </w:pPr>
      <w:r>
        <w:t xml:space="preserve">2.9.2 – Food for infants </w:t>
      </w:r>
    </w:p>
    <w:p w14:paraId="00F6F7F6" w14:textId="77777777" w:rsidR="002D174F" w:rsidRDefault="002D174F" w:rsidP="00893B35">
      <w:pPr>
        <w:pStyle w:val="FSBullet1"/>
        <w:numPr>
          <w:ilvl w:val="0"/>
          <w:numId w:val="0"/>
        </w:numPr>
      </w:pPr>
      <w:r>
        <w:t>2.9.3 – Formulated meal replacements and formulated supplementary foods</w:t>
      </w:r>
    </w:p>
    <w:p w14:paraId="1E59BAA4" w14:textId="77777777" w:rsidR="00BF56DC" w:rsidRDefault="002D174F" w:rsidP="00893B35">
      <w:pPr>
        <w:pStyle w:val="FSBullet1"/>
        <w:numPr>
          <w:ilvl w:val="0"/>
          <w:numId w:val="0"/>
        </w:numPr>
      </w:pPr>
      <w:r>
        <w:t>2.9.4 – Formulated supplementary sports foods</w:t>
      </w:r>
    </w:p>
    <w:p w14:paraId="0F91BB92" w14:textId="77777777" w:rsidR="00BF56DC" w:rsidRDefault="00BF56DC" w:rsidP="00893B35">
      <w:pPr>
        <w:pStyle w:val="FSBullet1"/>
        <w:numPr>
          <w:ilvl w:val="0"/>
          <w:numId w:val="0"/>
        </w:numPr>
      </w:pPr>
      <w:r>
        <w:t>2.9.5 – Food for special medical purposes</w:t>
      </w:r>
    </w:p>
    <w:p w14:paraId="1D933C56" w14:textId="3B495F8F" w:rsidR="002D174F" w:rsidRDefault="00BF56DC" w:rsidP="00893B35">
      <w:pPr>
        <w:pStyle w:val="FSBullet1"/>
        <w:numPr>
          <w:ilvl w:val="0"/>
          <w:numId w:val="0"/>
        </w:numPr>
      </w:pPr>
      <w:r>
        <w:t>2.9.6 – Transitional standard for special purpose foods</w:t>
      </w:r>
      <w:r w:rsidR="002D174F">
        <w:t xml:space="preserve">. </w:t>
      </w:r>
    </w:p>
    <w:p w14:paraId="347E69EA" w14:textId="77777777" w:rsidR="002D174F" w:rsidRDefault="002D174F" w:rsidP="002D174F">
      <w:pPr>
        <w:widowControl/>
      </w:pPr>
    </w:p>
    <w:p w14:paraId="775AD8FE" w14:textId="1B98FEB5" w:rsidR="00F23C21" w:rsidRDefault="00343818" w:rsidP="002D174F">
      <w:pPr>
        <w:widowControl/>
      </w:pPr>
      <w:r>
        <w:t>In addition</w:t>
      </w:r>
      <w:r w:rsidR="002D174F">
        <w:t xml:space="preserve">, </w:t>
      </w:r>
      <w:r w:rsidR="009465A3">
        <w:t xml:space="preserve">section </w:t>
      </w:r>
      <w:r w:rsidR="00643746">
        <w:t>2.6.2—10 identifies mineral</w:t>
      </w:r>
      <w:r>
        <w:t xml:space="preserve"> (and electrolyte) compounds </w:t>
      </w:r>
      <w:r w:rsidR="00643746">
        <w:t xml:space="preserve">permitted for addition to electrolyte drinks and bases, whereas </w:t>
      </w:r>
      <w:r w:rsidR="002D174F">
        <w:t xml:space="preserve">Schedule 28 – </w:t>
      </w:r>
      <w:r w:rsidR="00643746">
        <w:t xml:space="preserve">Formulated caffeinated beverages identifies substances permitted for addition </w:t>
      </w:r>
      <w:r w:rsidR="001035A4">
        <w:t>by Standard 2.6.4 that may serve a nutritional purpose</w:t>
      </w:r>
      <w:r w:rsidR="002D174F">
        <w:t xml:space="preserve">. </w:t>
      </w:r>
      <w:r w:rsidR="00F23C21">
        <w:br w:type="page"/>
      </w:r>
    </w:p>
    <w:p w14:paraId="0A1A0725" w14:textId="00D1B20F" w:rsidR="00B53D57" w:rsidRPr="00B53D57" w:rsidRDefault="00B53D57" w:rsidP="001D7958">
      <w:pPr>
        <w:pStyle w:val="Heading4"/>
      </w:pPr>
      <w:r w:rsidRPr="00B53D57">
        <w:lastRenderedPageBreak/>
        <w:t>2.</w:t>
      </w:r>
      <w:r w:rsidR="00F043F7">
        <w:t>2</w:t>
      </w:r>
      <w:r w:rsidRPr="00B53D57">
        <w:t>.</w:t>
      </w:r>
      <w:r w:rsidR="004F28D6">
        <w:t>3</w:t>
      </w:r>
      <w:r w:rsidRPr="00B53D57">
        <w:t>.2</w:t>
      </w:r>
      <w:r>
        <w:tab/>
        <w:t>A</w:t>
      </w:r>
      <w:r w:rsidRPr="00B53D57">
        <w:t xml:space="preserve">pproach </w:t>
      </w:r>
      <w:r w:rsidR="009465A3">
        <w:t>following assessment</w:t>
      </w:r>
    </w:p>
    <w:p w14:paraId="462219A0" w14:textId="7B514F9F" w:rsidR="002D174F" w:rsidRDefault="002D174F" w:rsidP="002D174F">
      <w:pPr>
        <w:widowControl/>
      </w:pPr>
      <w:r>
        <w:t>Discussion of nutritive substances</w:t>
      </w:r>
      <w:r w:rsidR="009465A3">
        <w:t xml:space="preserve"> following the assessment</w:t>
      </w:r>
      <w:r>
        <w:t xml:space="preserve"> focused on the limitations of the definition of ‘nutritive substance’/’used as a nutritive substance’</w:t>
      </w:r>
      <w:r>
        <w:rPr>
          <w:rStyle w:val="FootnoteReference"/>
        </w:rPr>
        <w:footnoteReference w:id="7"/>
      </w:r>
      <w:r>
        <w:t xml:space="preserve"> and the </w:t>
      </w:r>
      <w:r w:rsidR="00DC1338">
        <w:t xml:space="preserve">potential </w:t>
      </w:r>
      <w:r>
        <w:t>overlap with the definition of novel foods. The similarity of data requirements in applications for pre-market approval of novel foods and nutritive substances was also discussed. It was noted that a</w:t>
      </w:r>
      <w:r w:rsidR="00DC1338">
        <w:t xml:space="preserve"> food</w:t>
      </w:r>
      <w:r>
        <w:t xml:space="preserve"> used as a nutritive substance must have permission in the Code whereas a non-traditional food </w:t>
      </w:r>
      <w:r w:rsidR="00FC74F5">
        <w:t>that did</w:t>
      </w:r>
      <w:r>
        <w:t xml:space="preserve"> not meet the requirement for an assessment of public health and safety </w:t>
      </w:r>
      <w:r w:rsidR="004F28D6">
        <w:t xml:space="preserve">(i.e. it was not a novel food) </w:t>
      </w:r>
      <w:r>
        <w:t xml:space="preserve">would not require a specific permission in the Code. </w:t>
      </w:r>
    </w:p>
    <w:p w14:paraId="3EA6DD4B" w14:textId="77777777" w:rsidR="002D174F" w:rsidRDefault="002D174F" w:rsidP="002D174F">
      <w:pPr>
        <w:widowControl/>
      </w:pPr>
    </w:p>
    <w:p w14:paraId="169CB1D6" w14:textId="663B78CE" w:rsidR="002D174F" w:rsidRDefault="00DC1338" w:rsidP="002D174F">
      <w:pPr>
        <w:widowControl/>
      </w:pPr>
      <w:r>
        <w:t>The proposal to combine the</w:t>
      </w:r>
      <w:r w:rsidR="002D174F">
        <w:t xml:space="preserve"> concepts of nutritive substances and novel </w:t>
      </w:r>
      <w:r>
        <w:t>foods was widely supported by submitters.</w:t>
      </w:r>
      <w:r w:rsidR="002D174F">
        <w:t xml:space="preserve"> </w:t>
      </w:r>
      <w:r>
        <w:t>However, t</w:t>
      </w:r>
      <w:r w:rsidR="002D174F">
        <w:t xml:space="preserve">he specific detail of how nutritive substances </w:t>
      </w:r>
      <w:r>
        <w:t xml:space="preserve">and novel foods </w:t>
      </w:r>
      <w:r w:rsidR="002D174F">
        <w:t xml:space="preserve">could be </w:t>
      </w:r>
      <w:r>
        <w:t xml:space="preserve">combined into a single designation </w:t>
      </w:r>
      <w:r w:rsidR="001035A4">
        <w:t xml:space="preserve">had not been </w:t>
      </w:r>
      <w:r w:rsidR="002D174F">
        <w:t>developed</w:t>
      </w:r>
      <w:r w:rsidR="001035A4">
        <w:t xml:space="preserve"> at that stage</w:t>
      </w:r>
      <w:r w:rsidR="002D174F">
        <w:t>.</w:t>
      </w:r>
    </w:p>
    <w:p w14:paraId="03D7CBD9" w14:textId="79688D8E" w:rsidR="00CD3E92" w:rsidRPr="00773C36" w:rsidRDefault="00CD3E92" w:rsidP="001D7958">
      <w:pPr>
        <w:pStyle w:val="Heading4"/>
      </w:pPr>
      <w:r w:rsidRPr="00773C36">
        <w:t>2.</w:t>
      </w:r>
      <w:r w:rsidR="00F043F7">
        <w:t>2</w:t>
      </w:r>
      <w:r w:rsidRPr="00773C36">
        <w:t>.</w:t>
      </w:r>
      <w:r w:rsidR="004F28D6">
        <w:t>3</w:t>
      </w:r>
      <w:r w:rsidRPr="00773C36">
        <w:t>.</w:t>
      </w:r>
      <w:r w:rsidR="002D174F">
        <w:t>3</w:t>
      </w:r>
      <w:r w:rsidRPr="00773C36">
        <w:tab/>
      </w:r>
      <w:r w:rsidR="002D174F">
        <w:t>Proposed approach</w:t>
      </w:r>
      <w:r w:rsidR="00DC1338">
        <w:t xml:space="preserve"> </w:t>
      </w:r>
    </w:p>
    <w:p w14:paraId="797B5855" w14:textId="3D6561EB" w:rsidR="00F776C6" w:rsidRPr="00F776C6" w:rsidRDefault="00F776C6" w:rsidP="00CD3E92">
      <w:pPr>
        <w:pStyle w:val="Default"/>
        <w:rPr>
          <w:rFonts w:ascii="Arial" w:hAnsi="Arial" w:cs="Arial"/>
          <w:sz w:val="22"/>
          <w:szCs w:val="22"/>
        </w:rPr>
      </w:pPr>
      <w:r w:rsidRPr="001D7958">
        <w:rPr>
          <w:rFonts w:ascii="Arial" w:hAnsi="Arial" w:cs="Arial"/>
          <w:sz w:val="22"/>
          <w:szCs w:val="22"/>
        </w:rPr>
        <w:t>The current definition of ‘</w:t>
      </w:r>
      <w:r w:rsidRPr="00F776C6">
        <w:rPr>
          <w:rFonts w:ascii="Arial" w:hAnsi="Arial" w:cs="Arial"/>
          <w:sz w:val="22"/>
          <w:szCs w:val="22"/>
        </w:rPr>
        <w:t>used as a nutritive substance’</w:t>
      </w:r>
      <w:r w:rsidRPr="001D7958">
        <w:rPr>
          <w:rFonts w:ascii="Arial" w:hAnsi="Arial" w:cs="Arial"/>
          <w:sz w:val="22"/>
          <w:szCs w:val="22"/>
        </w:rPr>
        <w:t xml:space="preserve"> will be removed from the Code</w:t>
      </w:r>
      <w:r w:rsidRPr="00F776C6">
        <w:rPr>
          <w:rFonts w:ascii="Arial" w:hAnsi="Arial" w:cs="Arial"/>
          <w:sz w:val="22"/>
          <w:szCs w:val="22"/>
        </w:rPr>
        <w:t>.</w:t>
      </w:r>
    </w:p>
    <w:p w14:paraId="2E543723" w14:textId="77777777" w:rsidR="00F776C6" w:rsidRPr="00F776C6" w:rsidRDefault="00F776C6" w:rsidP="00CD3E92">
      <w:pPr>
        <w:pStyle w:val="Default"/>
        <w:rPr>
          <w:rFonts w:ascii="Arial" w:hAnsi="Arial" w:cs="Arial"/>
          <w:sz w:val="22"/>
          <w:szCs w:val="22"/>
        </w:rPr>
      </w:pPr>
    </w:p>
    <w:p w14:paraId="412A01E4" w14:textId="7C21EBC5" w:rsidR="00F776C6" w:rsidRPr="00F776C6" w:rsidRDefault="00F776C6" w:rsidP="00CD3E92">
      <w:pPr>
        <w:pStyle w:val="Default"/>
        <w:rPr>
          <w:rFonts w:ascii="Arial" w:hAnsi="Arial" w:cs="Arial"/>
          <w:sz w:val="22"/>
          <w:szCs w:val="22"/>
        </w:rPr>
      </w:pPr>
      <w:r w:rsidRPr="00F776C6">
        <w:rPr>
          <w:rFonts w:ascii="Arial" w:hAnsi="Arial" w:cs="Arial"/>
          <w:sz w:val="22"/>
          <w:szCs w:val="22"/>
        </w:rPr>
        <w:t>The</w:t>
      </w:r>
      <w:r w:rsidR="00AB51E2" w:rsidRPr="00F776C6">
        <w:rPr>
          <w:rFonts w:ascii="Arial" w:hAnsi="Arial" w:cs="Arial"/>
          <w:sz w:val="22"/>
          <w:szCs w:val="22"/>
        </w:rPr>
        <w:t xml:space="preserve"> modified framework </w:t>
      </w:r>
      <w:r w:rsidR="00AC21C5">
        <w:rPr>
          <w:rFonts w:ascii="Arial" w:hAnsi="Arial" w:cs="Arial"/>
          <w:sz w:val="22"/>
          <w:szCs w:val="22"/>
        </w:rPr>
        <w:t xml:space="preserve">outlined in section 2.2.1 will </w:t>
      </w:r>
      <w:r w:rsidR="00AB51E2" w:rsidRPr="00F776C6">
        <w:rPr>
          <w:rFonts w:ascii="Arial" w:hAnsi="Arial" w:cs="Arial"/>
          <w:sz w:val="22"/>
          <w:szCs w:val="22"/>
        </w:rPr>
        <w:t xml:space="preserve">apply to all foods </w:t>
      </w:r>
      <w:r w:rsidRPr="00F776C6">
        <w:rPr>
          <w:rFonts w:ascii="Arial" w:hAnsi="Arial" w:cs="Arial"/>
          <w:sz w:val="22"/>
          <w:szCs w:val="22"/>
        </w:rPr>
        <w:t xml:space="preserve">(including substances used a nutritive substance) </w:t>
      </w:r>
      <w:r w:rsidR="00AB51E2" w:rsidRPr="00F776C6">
        <w:rPr>
          <w:rFonts w:ascii="Arial" w:hAnsi="Arial" w:cs="Arial"/>
          <w:sz w:val="22"/>
          <w:szCs w:val="22"/>
        </w:rPr>
        <w:t>not marketed</w:t>
      </w:r>
      <w:r w:rsidR="003F3634" w:rsidRPr="00F776C6">
        <w:rPr>
          <w:rFonts w:ascii="Arial" w:hAnsi="Arial" w:cs="Arial"/>
          <w:sz w:val="22"/>
          <w:szCs w:val="22"/>
        </w:rPr>
        <w:t xml:space="preserve"> </w:t>
      </w:r>
      <w:r w:rsidRPr="001D7958">
        <w:rPr>
          <w:rFonts w:ascii="Arial" w:hAnsi="Arial" w:cs="Arial"/>
          <w:sz w:val="22"/>
          <w:szCs w:val="22"/>
        </w:rPr>
        <w:t>before the date of gazettal of the Code provisions enacting that framework</w:t>
      </w:r>
      <w:r>
        <w:rPr>
          <w:rFonts w:ascii="Arial" w:hAnsi="Arial" w:cs="Arial"/>
          <w:sz w:val="22"/>
          <w:szCs w:val="22"/>
        </w:rPr>
        <w:t>.</w:t>
      </w:r>
    </w:p>
    <w:p w14:paraId="64CDD752" w14:textId="77777777" w:rsidR="00F776C6" w:rsidRDefault="00F776C6" w:rsidP="00CD3E92">
      <w:pPr>
        <w:pStyle w:val="Default"/>
        <w:rPr>
          <w:rFonts w:ascii="Arial" w:hAnsi="Arial" w:cs="Arial"/>
          <w:sz w:val="22"/>
          <w:szCs w:val="22"/>
        </w:rPr>
      </w:pPr>
    </w:p>
    <w:p w14:paraId="037B686A" w14:textId="3C5EE478" w:rsidR="003371A1" w:rsidRDefault="00F776C6" w:rsidP="00CD3E92">
      <w:pPr>
        <w:pStyle w:val="Default"/>
        <w:rPr>
          <w:rFonts w:ascii="Arial" w:hAnsi="Arial" w:cs="Arial"/>
          <w:sz w:val="22"/>
        </w:rPr>
      </w:pPr>
      <w:r>
        <w:rPr>
          <w:rFonts w:ascii="Arial" w:hAnsi="Arial" w:cs="Arial"/>
          <w:sz w:val="22"/>
          <w:szCs w:val="22"/>
        </w:rPr>
        <w:t xml:space="preserve">However, </w:t>
      </w:r>
      <w:r w:rsidR="009761B8" w:rsidRPr="009761B8">
        <w:rPr>
          <w:rFonts w:ascii="Arial" w:hAnsi="Arial" w:cs="Arial"/>
          <w:sz w:val="22"/>
          <w:szCs w:val="22"/>
        </w:rPr>
        <w:t xml:space="preserve">vitamins, minerals, electrolytes and L-amino acids </w:t>
      </w:r>
      <w:r w:rsidR="009761B8">
        <w:rPr>
          <w:rFonts w:ascii="Arial" w:hAnsi="Arial" w:cs="Arial"/>
          <w:sz w:val="22"/>
          <w:szCs w:val="22"/>
        </w:rPr>
        <w:t>that</w:t>
      </w:r>
      <w:r w:rsidR="009761B8" w:rsidRPr="009761B8">
        <w:rPr>
          <w:rFonts w:ascii="Arial" w:hAnsi="Arial" w:cs="Arial"/>
          <w:sz w:val="22"/>
          <w:szCs w:val="22"/>
        </w:rPr>
        <w:t xml:space="preserve"> </w:t>
      </w:r>
      <w:r w:rsidR="009761B8">
        <w:rPr>
          <w:rFonts w:ascii="Arial" w:hAnsi="Arial" w:cs="Arial"/>
          <w:sz w:val="22"/>
          <w:szCs w:val="22"/>
        </w:rPr>
        <w:t xml:space="preserve">are </w:t>
      </w:r>
      <w:r w:rsidR="003371A1">
        <w:rPr>
          <w:rFonts w:ascii="Arial" w:hAnsi="Arial" w:cs="Arial"/>
          <w:sz w:val="22"/>
          <w:szCs w:val="22"/>
        </w:rPr>
        <w:t xml:space="preserve">currently </w:t>
      </w:r>
      <w:r w:rsidR="009761B8">
        <w:rPr>
          <w:rFonts w:ascii="Arial" w:hAnsi="Arial" w:cs="Arial"/>
          <w:sz w:val="22"/>
          <w:szCs w:val="22"/>
        </w:rPr>
        <w:t>used for</w:t>
      </w:r>
      <w:r w:rsidR="009761B8" w:rsidRPr="009761B8">
        <w:rPr>
          <w:rFonts w:ascii="Arial" w:hAnsi="Arial" w:cs="Arial"/>
          <w:sz w:val="22"/>
          <w:szCs w:val="22"/>
        </w:rPr>
        <w:t xml:space="preserve"> </w:t>
      </w:r>
      <w:r w:rsidR="009761B8">
        <w:rPr>
          <w:rFonts w:ascii="Arial" w:hAnsi="Arial" w:cs="Arial"/>
          <w:sz w:val="22"/>
          <w:szCs w:val="22"/>
        </w:rPr>
        <w:t xml:space="preserve">a </w:t>
      </w:r>
      <w:r w:rsidR="009761B8" w:rsidRPr="009761B8">
        <w:rPr>
          <w:rFonts w:ascii="Arial" w:hAnsi="Arial" w:cs="Arial"/>
          <w:sz w:val="22"/>
          <w:szCs w:val="22"/>
        </w:rPr>
        <w:t>nutritional purpose</w:t>
      </w:r>
      <w:r w:rsidR="009761B8" w:rsidRPr="00EF3DA5">
        <w:t xml:space="preserve"> </w:t>
      </w:r>
      <w:r w:rsidR="009761B8" w:rsidRPr="009761B8">
        <w:rPr>
          <w:rFonts w:ascii="Arial" w:hAnsi="Arial" w:cs="Arial"/>
          <w:sz w:val="22"/>
        </w:rPr>
        <w:t>will continue to require pre-market approval</w:t>
      </w:r>
      <w:r w:rsidR="003371A1">
        <w:rPr>
          <w:rFonts w:ascii="Arial" w:hAnsi="Arial" w:cs="Arial"/>
          <w:sz w:val="22"/>
        </w:rPr>
        <w:t xml:space="preserve"> for inclusion in the standards that currently contain these permissions</w:t>
      </w:r>
      <w:r w:rsidR="009761B8">
        <w:rPr>
          <w:rFonts w:ascii="Arial" w:hAnsi="Arial" w:cs="Arial"/>
          <w:sz w:val="22"/>
        </w:rPr>
        <w:t>.</w:t>
      </w:r>
      <w:r w:rsidR="00F51153">
        <w:rPr>
          <w:rFonts w:ascii="Arial" w:hAnsi="Arial" w:cs="Arial"/>
          <w:sz w:val="22"/>
        </w:rPr>
        <w:t xml:space="preserve"> </w:t>
      </w:r>
      <w:r w:rsidR="003371A1">
        <w:rPr>
          <w:rFonts w:ascii="Arial" w:hAnsi="Arial" w:cs="Arial"/>
          <w:sz w:val="22"/>
        </w:rPr>
        <w:t xml:space="preserve">This is to ensure a consistent and moderate approach </w:t>
      </w:r>
      <w:r w:rsidR="001035A4">
        <w:rPr>
          <w:rFonts w:ascii="Arial" w:hAnsi="Arial" w:cs="Arial"/>
          <w:sz w:val="22"/>
        </w:rPr>
        <w:t>to add</w:t>
      </w:r>
      <w:r w:rsidR="0020684F">
        <w:rPr>
          <w:rFonts w:ascii="Arial" w:hAnsi="Arial" w:cs="Arial"/>
          <w:sz w:val="22"/>
        </w:rPr>
        <w:t>ing these substances will su</w:t>
      </w:r>
      <w:r w:rsidR="008E4233">
        <w:rPr>
          <w:rFonts w:ascii="Arial" w:hAnsi="Arial" w:cs="Arial"/>
          <w:sz w:val="22"/>
        </w:rPr>
        <w:t xml:space="preserve">pport public health nutrition policies and ensure the safety of </w:t>
      </w:r>
      <w:r w:rsidR="003371A1">
        <w:rPr>
          <w:rFonts w:ascii="Arial" w:hAnsi="Arial" w:cs="Arial"/>
          <w:sz w:val="22"/>
        </w:rPr>
        <w:t xml:space="preserve">permitted chemical forms. </w:t>
      </w:r>
    </w:p>
    <w:p w14:paraId="20B0319F" w14:textId="77777777" w:rsidR="003371A1" w:rsidRDefault="003371A1" w:rsidP="00CD3E92">
      <w:pPr>
        <w:pStyle w:val="Default"/>
        <w:rPr>
          <w:rFonts w:ascii="Arial" w:hAnsi="Arial" w:cs="Arial"/>
          <w:sz w:val="22"/>
        </w:rPr>
      </w:pPr>
    </w:p>
    <w:p w14:paraId="164B27F1" w14:textId="60FD8977" w:rsidR="00CD3E92" w:rsidRDefault="00994D39" w:rsidP="001D7958">
      <w:r>
        <w:t>Nutritive substance p</w:t>
      </w:r>
      <w:r w:rsidR="009761B8">
        <w:t>ermission</w:t>
      </w:r>
      <w:r w:rsidR="00F51153">
        <w:t>s</w:t>
      </w:r>
      <w:r w:rsidR="009761B8">
        <w:t xml:space="preserve"> </w:t>
      </w:r>
      <w:r w:rsidR="00F776C6">
        <w:t>listed in</w:t>
      </w:r>
      <w:r w:rsidR="009761B8">
        <w:t xml:space="preserve"> </w:t>
      </w:r>
      <w:r w:rsidR="003F3634">
        <w:t>Standard 1.3.2 – Vitamins and minerals or Standard</w:t>
      </w:r>
      <w:r w:rsidR="00FC5247">
        <w:t>s 2.6.2 and</w:t>
      </w:r>
      <w:r w:rsidR="003F3634">
        <w:t xml:space="preserve"> 2.6.4</w:t>
      </w:r>
      <w:r w:rsidR="00FC5247">
        <w:t>,</w:t>
      </w:r>
      <w:r w:rsidR="003F3634">
        <w:t xml:space="preserve"> or Part 2.9 </w:t>
      </w:r>
      <w:r w:rsidR="009761B8">
        <w:t>standards</w:t>
      </w:r>
      <w:r w:rsidR="00F776C6">
        <w:t xml:space="preserve"> will remain</w:t>
      </w:r>
      <w:r>
        <w:t>. The</w:t>
      </w:r>
      <w:r w:rsidR="009761B8">
        <w:t xml:space="preserve"> </w:t>
      </w:r>
      <w:r w:rsidR="003371A1">
        <w:t xml:space="preserve">use of </w:t>
      </w:r>
      <w:r w:rsidR="004F28D6">
        <w:t xml:space="preserve">the term </w:t>
      </w:r>
      <w:r>
        <w:t>‘</w:t>
      </w:r>
      <w:r w:rsidR="004F28D6">
        <w:t>nutritive substance</w:t>
      </w:r>
      <w:r>
        <w:t>’</w:t>
      </w:r>
      <w:r w:rsidR="004F28D6">
        <w:t>,</w:t>
      </w:r>
      <w:r w:rsidR="00F51153">
        <w:t xml:space="preserve"> including in </w:t>
      </w:r>
      <w:r w:rsidR="009465A3">
        <w:t xml:space="preserve">section </w:t>
      </w:r>
      <w:r w:rsidR="00F51153">
        <w:t xml:space="preserve">2.9.5—13 </w:t>
      </w:r>
      <w:r w:rsidR="003371A1">
        <w:t>(labelling of nutrition information)</w:t>
      </w:r>
      <w:r w:rsidR="004F28D6">
        <w:t>,</w:t>
      </w:r>
      <w:r w:rsidR="003371A1">
        <w:t xml:space="preserve"> </w:t>
      </w:r>
      <w:r>
        <w:t>may</w:t>
      </w:r>
      <w:r w:rsidR="000269CE">
        <w:t xml:space="preserve"> be altered if the definition of ‘used as a nutritive substance’ is removed from the Code. </w:t>
      </w:r>
    </w:p>
    <w:p w14:paraId="6859B2A8" w14:textId="77777777" w:rsidR="00842A98" w:rsidRDefault="00842A98" w:rsidP="00CD3E92">
      <w:pPr>
        <w:pStyle w:val="Default"/>
        <w:rPr>
          <w:rFonts w:ascii="Arial" w:hAnsi="Arial" w:cs="Arial"/>
          <w:sz w:val="22"/>
        </w:rPr>
      </w:pPr>
    </w:p>
    <w:tbl>
      <w:tblPr>
        <w:tblStyle w:val="TableGrid"/>
        <w:tblW w:w="0" w:type="auto"/>
        <w:tblLook w:val="04A0" w:firstRow="1" w:lastRow="0" w:firstColumn="1" w:lastColumn="0" w:noHBand="0" w:noVBand="1"/>
      </w:tblPr>
      <w:tblGrid>
        <w:gridCol w:w="9286"/>
      </w:tblGrid>
      <w:tr w:rsidR="009465A3" w14:paraId="78B6C5E8" w14:textId="77777777" w:rsidTr="0051291B">
        <w:tc>
          <w:tcPr>
            <w:tcW w:w="9286" w:type="dxa"/>
            <w:shd w:val="clear" w:color="auto" w:fill="EAF1DD" w:themeFill="accent3" w:themeFillTint="33"/>
          </w:tcPr>
          <w:p w14:paraId="09ACAD9A" w14:textId="4EFDBEF6" w:rsidR="009465A3" w:rsidRPr="00605534" w:rsidRDefault="009465A3" w:rsidP="0051291B">
            <w:pPr>
              <w:rPr>
                <w:b/>
                <w:lang w:eastAsia="en-AU"/>
              </w:rPr>
            </w:pPr>
            <w:r w:rsidRPr="00605534">
              <w:rPr>
                <w:b/>
                <w:lang w:eastAsia="en-AU"/>
              </w:rPr>
              <w:t>Question for submitters:</w:t>
            </w:r>
          </w:p>
          <w:p w14:paraId="408CAC8F" w14:textId="77777777" w:rsidR="009465A3" w:rsidRDefault="009465A3" w:rsidP="0051291B">
            <w:pPr>
              <w:rPr>
                <w:lang w:eastAsia="en-AU"/>
              </w:rPr>
            </w:pPr>
          </w:p>
          <w:p w14:paraId="19C36999" w14:textId="7C6EAB98" w:rsidR="009465A3" w:rsidRDefault="009465A3" w:rsidP="0051291B">
            <w:pPr>
              <w:rPr>
                <w:lang w:eastAsia="en-AU"/>
              </w:rPr>
            </w:pPr>
            <w:r>
              <w:rPr>
                <w:rFonts w:cs="Arial"/>
                <w:szCs w:val="22"/>
              </w:rPr>
              <w:t>Do you consider other nutritive type substances (in addition to vitamins, minerals, electrolytes and L-amino acids) should always be subject to pre-market approval by FSANZ? Please provide reasons for your view.</w:t>
            </w:r>
          </w:p>
        </w:tc>
      </w:tr>
    </w:tbl>
    <w:p w14:paraId="2D93DEDB" w14:textId="178635A6" w:rsidR="00E25162" w:rsidRPr="00E25162" w:rsidRDefault="00E25162" w:rsidP="004761CC">
      <w:pPr>
        <w:pStyle w:val="Heading3"/>
      </w:pPr>
      <w:bookmarkStart w:id="45" w:name="_Toc484684986"/>
      <w:r>
        <w:t>2.</w:t>
      </w:r>
      <w:r w:rsidR="00F043F7">
        <w:t>2</w:t>
      </w:r>
      <w:r>
        <w:t>.</w:t>
      </w:r>
      <w:r w:rsidR="001D7958">
        <w:t>4</w:t>
      </w:r>
      <w:r>
        <w:tab/>
      </w:r>
      <w:r w:rsidRPr="00E25162">
        <w:t>Amended data requirements for application</w:t>
      </w:r>
      <w:r w:rsidR="00C32B46">
        <w:t>s</w:t>
      </w:r>
      <w:bookmarkEnd w:id="45"/>
      <w:r w:rsidRPr="00E25162">
        <w:t xml:space="preserve"> </w:t>
      </w:r>
    </w:p>
    <w:p w14:paraId="71AA0361" w14:textId="2748AA1E" w:rsidR="00D31F79" w:rsidRDefault="00D31F79" w:rsidP="00D44A37">
      <w:pPr>
        <w:pStyle w:val="Heading4"/>
      </w:pPr>
      <w:r>
        <w:t>2.</w:t>
      </w:r>
      <w:r w:rsidR="00F043F7">
        <w:t>2</w:t>
      </w:r>
      <w:r>
        <w:t>.</w:t>
      </w:r>
      <w:r w:rsidR="001D7958">
        <w:t>4</w:t>
      </w:r>
      <w:r>
        <w:t>.1</w:t>
      </w:r>
      <w:r>
        <w:tab/>
        <w:t>Current situation</w:t>
      </w:r>
      <w:r w:rsidRPr="00FD0B70">
        <w:t xml:space="preserve"> </w:t>
      </w:r>
    </w:p>
    <w:p w14:paraId="67D47D8E" w14:textId="78887B06" w:rsidR="00D31F79" w:rsidRDefault="00D31F79" w:rsidP="00D31F79">
      <w:r>
        <w:t xml:space="preserve">The </w:t>
      </w:r>
      <w:r w:rsidR="009B1506">
        <w:t xml:space="preserve">FSANZ </w:t>
      </w:r>
      <w:r w:rsidR="001F6465" w:rsidRPr="001D7958">
        <w:rPr>
          <w:i/>
        </w:rPr>
        <w:t>Application Handbook</w:t>
      </w:r>
      <w:r w:rsidR="001F6465">
        <w:t xml:space="preserve"> </w:t>
      </w:r>
      <w:r>
        <w:t xml:space="preserve">sets out </w:t>
      </w:r>
      <w:r w:rsidR="000D4199">
        <w:t xml:space="preserve">mandatory </w:t>
      </w:r>
      <w:r>
        <w:t xml:space="preserve">requirements for </w:t>
      </w:r>
      <w:r w:rsidR="00997C52">
        <w:t>application</w:t>
      </w:r>
      <w:r w:rsidR="00C32B46">
        <w:t>s</w:t>
      </w:r>
      <w:r>
        <w:t xml:space="preserve"> for novel food</w:t>
      </w:r>
      <w:r w:rsidR="00C32B46">
        <w:t>s and nutritive substances</w:t>
      </w:r>
      <w:r>
        <w:t xml:space="preserve">. There are different data </w:t>
      </w:r>
      <w:r w:rsidR="00997C52">
        <w:t>requirements</w:t>
      </w:r>
      <w:r>
        <w:t xml:space="preserve"> for different types</w:t>
      </w:r>
      <w:r w:rsidR="00997C52">
        <w:t xml:space="preserve"> </w:t>
      </w:r>
      <w:r>
        <w:t>of novel food</w:t>
      </w:r>
      <w:r w:rsidR="004761CC">
        <w:t>s</w:t>
      </w:r>
      <w:r w:rsidR="00246636">
        <w:t xml:space="preserve"> (such as plant and animal products, dietary macro components and single chemical entities)</w:t>
      </w:r>
      <w:r>
        <w:t xml:space="preserve">. </w:t>
      </w:r>
      <w:r w:rsidR="00246636">
        <w:t xml:space="preserve">However, the </w:t>
      </w:r>
      <w:r w:rsidR="009465A3">
        <w:t>H</w:t>
      </w:r>
      <w:r w:rsidR="00246636">
        <w:t>andbook does not include an</w:t>
      </w:r>
      <w:r>
        <w:t xml:space="preserve"> explicit </w:t>
      </w:r>
      <w:r w:rsidR="009B2E88">
        <w:t>tiered</w:t>
      </w:r>
      <w:r>
        <w:t xml:space="preserve"> approach </w:t>
      </w:r>
      <w:r w:rsidR="00246636">
        <w:t xml:space="preserve">to data requirements </w:t>
      </w:r>
      <w:r>
        <w:t xml:space="preserve">in </w:t>
      </w:r>
      <w:r w:rsidR="004761CC">
        <w:t xml:space="preserve">relation to </w:t>
      </w:r>
      <w:r w:rsidR="00246636">
        <w:t>varying levels of risk that consumption of different foods or substances may present</w:t>
      </w:r>
      <w:r w:rsidR="004761CC">
        <w:t xml:space="preserve">. </w:t>
      </w:r>
    </w:p>
    <w:p w14:paraId="295A2663" w14:textId="77777777" w:rsidR="00F23C21" w:rsidRDefault="00F23C21" w:rsidP="00D44A37">
      <w:pPr>
        <w:pStyle w:val="Heading4"/>
      </w:pPr>
      <w:r>
        <w:br w:type="page"/>
      </w:r>
    </w:p>
    <w:p w14:paraId="65735076" w14:textId="10F530B4" w:rsidR="00D31F79" w:rsidRPr="00773C36" w:rsidRDefault="00D31F79" w:rsidP="00D44A37">
      <w:pPr>
        <w:pStyle w:val="Heading4"/>
      </w:pPr>
      <w:r w:rsidRPr="00773C36">
        <w:lastRenderedPageBreak/>
        <w:t>2.</w:t>
      </w:r>
      <w:r w:rsidR="00F043F7">
        <w:t>2</w:t>
      </w:r>
      <w:r w:rsidRPr="00773C36">
        <w:t>.</w:t>
      </w:r>
      <w:r w:rsidR="001D7958">
        <w:t>4</w:t>
      </w:r>
      <w:r>
        <w:t>.2</w:t>
      </w:r>
      <w:r w:rsidRPr="00773C36">
        <w:tab/>
      </w:r>
      <w:r>
        <w:t>Proposed approach</w:t>
      </w:r>
      <w:r w:rsidRPr="00773C36">
        <w:t xml:space="preserve"> </w:t>
      </w:r>
    </w:p>
    <w:p w14:paraId="28CD16A6" w14:textId="797E058F" w:rsidR="000327A9" w:rsidRDefault="000327A9" w:rsidP="00E25162">
      <w:r>
        <w:t xml:space="preserve">FSANZ is considering whether </w:t>
      </w:r>
      <w:r w:rsidRPr="00E25162">
        <w:t xml:space="preserve">the FSANZ assessment process could be </w:t>
      </w:r>
      <w:r w:rsidR="002F49E5">
        <w:t xml:space="preserve">streamlined by </w:t>
      </w:r>
      <w:r w:rsidRPr="00E25162">
        <w:t xml:space="preserve">amendments to the </w:t>
      </w:r>
      <w:r w:rsidR="002F49E5">
        <w:t>Handbook’s data requirements. That is, for the assessment of new</w:t>
      </w:r>
      <w:r w:rsidR="002F49E5" w:rsidRPr="00E25162">
        <w:t xml:space="preserve"> foods which require a pre-market assessment by FSANZ (i.e. those not meeting the eligible food criteria)</w:t>
      </w:r>
      <w:r w:rsidR="002F49E5">
        <w:t>.</w:t>
      </w:r>
    </w:p>
    <w:p w14:paraId="3B5D2A04" w14:textId="77777777" w:rsidR="000327A9" w:rsidRDefault="000327A9" w:rsidP="00E25162"/>
    <w:p w14:paraId="7239AE80" w14:textId="0C7080E5" w:rsidR="00925029" w:rsidRDefault="00925029" w:rsidP="00E25162">
      <w:r>
        <w:t xml:space="preserve">If </w:t>
      </w:r>
      <w:r w:rsidR="004761CC">
        <w:t xml:space="preserve">the modified framework is </w:t>
      </w:r>
      <w:r>
        <w:t xml:space="preserve">supported, </w:t>
      </w:r>
      <w:r w:rsidR="004761CC">
        <w:t>amend</w:t>
      </w:r>
      <w:r w:rsidR="0020684F">
        <w:t xml:space="preserve">ing </w:t>
      </w:r>
      <w:r>
        <w:t>the</w:t>
      </w:r>
      <w:r w:rsidR="005E4A4B">
        <w:t>se</w:t>
      </w:r>
      <w:r>
        <w:t xml:space="preserve"> data </w:t>
      </w:r>
      <w:r w:rsidR="004761CC">
        <w:t xml:space="preserve">requirements </w:t>
      </w:r>
      <w:r>
        <w:t xml:space="preserve">will be </w:t>
      </w:r>
      <w:r w:rsidR="00D65887">
        <w:t>explored</w:t>
      </w:r>
      <w:r>
        <w:t xml:space="preserve"> </w:t>
      </w:r>
      <w:r w:rsidR="000D4199">
        <w:t>during the next stage of the assessment</w:t>
      </w:r>
      <w:r w:rsidR="004761CC">
        <w:t xml:space="preserve">. </w:t>
      </w:r>
      <w:r w:rsidR="005E4A4B">
        <w:t>For example, the Handbook could more explicitly set out different levels of data require</w:t>
      </w:r>
      <w:r w:rsidR="00957E3A">
        <w:t>d</w:t>
      </w:r>
      <w:r w:rsidR="005E4A4B">
        <w:t xml:space="preserve"> for different types of foods</w:t>
      </w:r>
      <w:r w:rsidR="00D103EE">
        <w:t>; with data requirements increasing with complexity or risk that may be presented by a food</w:t>
      </w:r>
      <w:r w:rsidR="005E4A4B">
        <w:t xml:space="preserve">. </w:t>
      </w:r>
      <w:r w:rsidR="001070E1">
        <w:t xml:space="preserve">Amendments to the Handbook are conducted via a separate process, so any potential changes to the Handbook identified as part of the assessment of this </w:t>
      </w:r>
      <w:r w:rsidR="000D4199">
        <w:t>P</w:t>
      </w:r>
      <w:r w:rsidR="001070E1">
        <w:t xml:space="preserve">roposal will </w:t>
      </w:r>
      <w:r w:rsidR="000D4199">
        <w:t xml:space="preserve">need to </w:t>
      </w:r>
      <w:r w:rsidR="001070E1">
        <w:t>be progressed separately.</w:t>
      </w:r>
    </w:p>
    <w:p w14:paraId="51B452D9" w14:textId="77777777" w:rsidR="00925029" w:rsidRDefault="00925029" w:rsidP="00E25162"/>
    <w:p w14:paraId="3D02CA68" w14:textId="3B4E509C" w:rsidR="002F49E5" w:rsidRDefault="001070E1" w:rsidP="00E25162">
      <w:r>
        <w:t>FSANZ</w:t>
      </w:r>
      <w:r w:rsidR="00957E3A">
        <w:t xml:space="preserve"> will also investigate other administrative, business and risk assessment processes that may provide </w:t>
      </w:r>
      <w:r w:rsidR="00762787">
        <w:t xml:space="preserve">opportunities for streamlining the application </w:t>
      </w:r>
      <w:r w:rsidR="009B2E88">
        <w:t xml:space="preserve">and FSANZ assessment </w:t>
      </w:r>
      <w:r w:rsidR="00762787">
        <w:t xml:space="preserve">process. For example, </w:t>
      </w:r>
      <w:r w:rsidR="00191B95" w:rsidRPr="00E25162">
        <w:t xml:space="preserve">an application template </w:t>
      </w:r>
      <w:r w:rsidR="00762787">
        <w:t>may</w:t>
      </w:r>
      <w:r w:rsidR="00191B95" w:rsidRPr="00E25162">
        <w:t xml:space="preserve"> reduce the time spent by FSANZ in preparing a risk assessment. </w:t>
      </w:r>
      <w:r w:rsidR="008B400E">
        <w:t xml:space="preserve">This and other opportunities will be </w:t>
      </w:r>
      <w:r>
        <w:t xml:space="preserve">explored </w:t>
      </w:r>
      <w:r w:rsidR="000D4199">
        <w:t>during the next stage of the assessment</w:t>
      </w:r>
      <w:r>
        <w:t>.</w:t>
      </w:r>
    </w:p>
    <w:p w14:paraId="050D5511" w14:textId="61A0FFF6" w:rsidR="008D3BEC" w:rsidRDefault="008D3BEC" w:rsidP="000D2CA6">
      <w:pPr>
        <w:pStyle w:val="Heading3"/>
      </w:pPr>
      <w:bookmarkStart w:id="46" w:name="_Toc484684987"/>
      <w:r>
        <w:t>2.</w:t>
      </w:r>
      <w:r w:rsidR="00F043F7">
        <w:t>2</w:t>
      </w:r>
      <w:r>
        <w:t>.</w:t>
      </w:r>
      <w:r w:rsidR="001D7958">
        <w:t>5</w:t>
      </w:r>
      <w:r>
        <w:tab/>
        <w:t xml:space="preserve">Summary of </w:t>
      </w:r>
      <w:r w:rsidR="00832C61">
        <w:t xml:space="preserve">modified </w:t>
      </w:r>
      <w:r w:rsidR="00AD1B75">
        <w:t>framework</w:t>
      </w:r>
      <w:bookmarkEnd w:id="46"/>
      <w:r>
        <w:t xml:space="preserve"> </w:t>
      </w:r>
    </w:p>
    <w:p w14:paraId="3482C4BD" w14:textId="104FABCD" w:rsidR="00B5580E" w:rsidRDefault="00B5580E" w:rsidP="00AB6B47">
      <w:pPr>
        <w:rPr>
          <w:lang w:eastAsia="en-AU" w:bidi="ar-SA"/>
        </w:rPr>
      </w:pPr>
      <w:r>
        <w:rPr>
          <w:lang w:eastAsia="en-AU" w:bidi="ar-SA"/>
        </w:rPr>
        <w:t xml:space="preserve">The </w:t>
      </w:r>
      <w:r w:rsidR="00D44A37">
        <w:rPr>
          <w:lang w:eastAsia="en-AU" w:bidi="ar-SA"/>
        </w:rPr>
        <w:t>modified framework</w:t>
      </w:r>
      <w:r>
        <w:rPr>
          <w:lang w:eastAsia="en-AU" w:bidi="ar-SA"/>
        </w:rPr>
        <w:t xml:space="preserve"> </w:t>
      </w:r>
      <w:r w:rsidR="00E25162">
        <w:rPr>
          <w:lang w:eastAsia="en-AU" w:bidi="ar-SA"/>
        </w:rPr>
        <w:t xml:space="preserve">on which submissions are sought </w:t>
      </w:r>
      <w:r>
        <w:rPr>
          <w:lang w:eastAsia="en-AU" w:bidi="ar-SA"/>
        </w:rPr>
        <w:t xml:space="preserve">is </w:t>
      </w:r>
      <w:r w:rsidR="000D4199">
        <w:rPr>
          <w:lang w:eastAsia="en-AU" w:bidi="ar-SA"/>
        </w:rPr>
        <w:t>at</w:t>
      </w:r>
      <w:r>
        <w:rPr>
          <w:lang w:eastAsia="en-AU" w:bidi="ar-SA"/>
        </w:rPr>
        <w:t xml:space="preserve"> </w:t>
      </w:r>
      <w:r w:rsidR="00832C61">
        <w:rPr>
          <w:lang w:eastAsia="en-AU" w:bidi="ar-SA"/>
        </w:rPr>
        <w:t xml:space="preserve">Attachment </w:t>
      </w:r>
      <w:r w:rsidR="000D4199">
        <w:rPr>
          <w:lang w:eastAsia="en-AU" w:bidi="ar-SA"/>
        </w:rPr>
        <w:t>B</w:t>
      </w:r>
      <w:r>
        <w:rPr>
          <w:lang w:eastAsia="en-AU" w:bidi="ar-SA"/>
        </w:rPr>
        <w:t>.</w:t>
      </w:r>
    </w:p>
    <w:p w14:paraId="1C7C7126" w14:textId="02844D3E" w:rsidR="008D3BEC" w:rsidRDefault="008D3BEC" w:rsidP="00AB6B47">
      <w:pPr>
        <w:rPr>
          <w:lang w:eastAsia="en-AU" w:bidi="ar-SA"/>
        </w:rPr>
      </w:pPr>
    </w:p>
    <w:p w14:paraId="07EBF78B" w14:textId="220AE9E0" w:rsidR="008D3BEC" w:rsidRDefault="008D3BEC" w:rsidP="00AB6B47">
      <w:pPr>
        <w:rPr>
          <w:lang w:eastAsia="en-AU" w:bidi="ar-SA"/>
        </w:rPr>
      </w:pPr>
      <w:r>
        <w:rPr>
          <w:lang w:eastAsia="en-AU" w:bidi="ar-SA"/>
        </w:rPr>
        <w:t xml:space="preserve">The major elements of this </w:t>
      </w:r>
      <w:r w:rsidR="00997C52">
        <w:rPr>
          <w:lang w:eastAsia="en-AU" w:bidi="ar-SA"/>
        </w:rPr>
        <w:t xml:space="preserve">proposed </w:t>
      </w:r>
      <w:r w:rsidR="00D44A37">
        <w:rPr>
          <w:lang w:eastAsia="en-AU" w:bidi="ar-SA"/>
        </w:rPr>
        <w:t>framework</w:t>
      </w:r>
      <w:r>
        <w:rPr>
          <w:lang w:eastAsia="en-AU" w:bidi="ar-SA"/>
        </w:rPr>
        <w:t xml:space="preserve"> are:</w:t>
      </w:r>
    </w:p>
    <w:p w14:paraId="3219AFA3" w14:textId="77777777" w:rsidR="008D3BEC" w:rsidRDefault="008D3BEC" w:rsidP="00AB6B47">
      <w:pPr>
        <w:rPr>
          <w:lang w:eastAsia="en-AU" w:bidi="ar-SA"/>
        </w:rPr>
      </w:pPr>
    </w:p>
    <w:p w14:paraId="1E73C66D" w14:textId="5B7E8148" w:rsidR="008D3BEC" w:rsidRPr="00997C52" w:rsidRDefault="000D4199" w:rsidP="000D2CA6">
      <w:pPr>
        <w:pStyle w:val="FSBullet1"/>
      </w:pPr>
      <w:r>
        <w:t>a</w:t>
      </w:r>
      <w:r w:rsidR="00D44A37">
        <w:t xml:space="preserve">ll </w:t>
      </w:r>
      <w:r w:rsidR="008D3BEC" w:rsidRPr="00997C52">
        <w:t xml:space="preserve">foods (other than those covered by other parts of the Code) </w:t>
      </w:r>
      <w:r w:rsidR="00D44A37">
        <w:t>not previously</w:t>
      </w:r>
      <w:r w:rsidR="008D3BEC" w:rsidRPr="00997C52">
        <w:t xml:space="preserve"> marketed in Australia or New Zealand </w:t>
      </w:r>
      <w:r w:rsidR="00A12728">
        <w:t>before</w:t>
      </w:r>
      <w:r w:rsidR="008D3BEC" w:rsidRPr="00997C52">
        <w:t xml:space="preserve"> the date of gazettal of the amendments arising from this Proposal</w:t>
      </w:r>
      <w:r w:rsidR="00D44A37">
        <w:t xml:space="preserve"> will be subject to the framework</w:t>
      </w:r>
      <w:r w:rsidR="000327A9">
        <w:t>;</w:t>
      </w:r>
      <w:r w:rsidR="000327A9">
        <w:br/>
      </w:r>
    </w:p>
    <w:p w14:paraId="2A17620F" w14:textId="1F328EA2" w:rsidR="008D3BEC" w:rsidRDefault="000D4199" w:rsidP="000D2CA6">
      <w:pPr>
        <w:pStyle w:val="FSBullet1"/>
      </w:pPr>
      <w:r>
        <w:t>t</w:t>
      </w:r>
      <w:r w:rsidR="00D44A37">
        <w:t>here are t</w:t>
      </w:r>
      <w:r w:rsidR="000D2CA6" w:rsidRPr="00997C52">
        <w:t xml:space="preserve">wo </w:t>
      </w:r>
      <w:r w:rsidR="008D3BEC" w:rsidRPr="00997C52">
        <w:t xml:space="preserve">pathways </w:t>
      </w:r>
      <w:r w:rsidR="00D44A37">
        <w:t>to market for new foods</w:t>
      </w:r>
      <w:r>
        <w:t>:</w:t>
      </w:r>
    </w:p>
    <w:p w14:paraId="6853CE7F" w14:textId="77777777" w:rsidR="000D4199" w:rsidRPr="000D4199" w:rsidRDefault="000D4199" w:rsidP="002C410D"/>
    <w:p w14:paraId="1A8734FD" w14:textId="37C86501" w:rsidR="008D3BEC" w:rsidRPr="00997C52" w:rsidRDefault="00832C61" w:rsidP="008E4233">
      <w:pPr>
        <w:pStyle w:val="FSBullet2"/>
      </w:pPr>
      <w:r>
        <w:t xml:space="preserve">foods meeting </w:t>
      </w:r>
      <w:r w:rsidR="008D3BEC" w:rsidRPr="00997C52">
        <w:t>the eligible food criteria</w:t>
      </w:r>
      <w:r>
        <w:t xml:space="preserve"> can be sold without regulatory approval subject to industry </w:t>
      </w:r>
      <w:r w:rsidR="00D64EFD">
        <w:t>meeting</w:t>
      </w:r>
      <w:r>
        <w:t xml:space="preserve"> safety requirements that will be set out in the Code</w:t>
      </w:r>
    </w:p>
    <w:p w14:paraId="592203F0" w14:textId="283BD74B" w:rsidR="008D3BEC" w:rsidRDefault="00D64EFD" w:rsidP="008E4233">
      <w:pPr>
        <w:pStyle w:val="FSBullet2"/>
      </w:pPr>
      <w:r>
        <w:t>foods not meeting the eligible food criteria will require assessment and approval by FSANZ before being marketed</w:t>
      </w:r>
      <w:r w:rsidR="002F49E5">
        <w:t xml:space="preserve"> (eg, via an application to amend the Code).</w:t>
      </w:r>
    </w:p>
    <w:p w14:paraId="07B7B244" w14:textId="77777777" w:rsidR="000D4199" w:rsidRPr="00997C52" w:rsidRDefault="000D4199" w:rsidP="002C410D">
      <w:pPr>
        <w:pStyle w:val="FSBullet2"/>
        <w:numPr>
          <w:ilvl w:val="0"/>
          <w:numId w:val="0"/>
        </w:numPr>
        <w:ind w:left="1134"/>
      </w:pPr>
    </w:p>
    <w:p w14:paraId="7D6873B3" w14:textId="7196B0C5" w:rsidR="00D64EFD" w:rsidRDefault="000D4199" w:rsidP="00AF5B06">
      <w:pPr>
        <w:pStyle w:val="FSBullet1"/>
      </w:pPr>
      <w:r>
        <w:t>v</w:t>
      </w:r>
      <w:r w:rsidR="00AF5B06" w:rsidRPr="00997C52">
        <w:t xml:space="preserve">itamins, minerals, </w:t>
      </w:r>
      <w:r w:rsidR="00AF5B06">
        <w:t xml:space="preserve">L- </w:t>
      </w:r>
      <w:r w:rsidR="00AF5B06" w:rsidRPr="00997C52">
        <w:t>amino acids and electrolytes</w:t>
      </w:r>
      <w:r w:rsidR="00832C61">
        <w:t xml:space="preserve"> </w:t>
      </w:r>
      <w:r w:rsidR="00D64EFD">
        <w:t>will continue to require pre-market approval by FSANZ</w:t>
      </w:r>
    </w:p>
    <w:p w14:paraId="2CC4882F" w14:textId="3D086031" w:rsidR="00AF5B06" w:rsidRPr="00997C52" w:rsidRDefault="000D4199" w:rsidP="00AF5B06">
      <w:pPr>
        <w:pStyle w:val="FSBullet1"/>
      </w:pPr>
      <w:r>
        <w:t>o</w:t>
      </w:r>
      <w:r w:rsidR="00832C61">
        <w:t>ther potential nutritive substances will be subject to the requirements of the modified framework</w:t>
      </w:r>
    </w:p>
    <w:p w14:paraId="074670F2" w14:textId="7D18BD75" w:rsidR="008D3BEC" w:rsidRDefault="000D4199" w:rsidP="000D2CA6">
      <w:pPr>
        <w:pStyle w:val="FSBullet1"/>
      </w:pPr>
      <w:r>
        <w:t>f</w:t>
      </w:r>
      <w:r w:rsidR="0066105E">
        <w:t xml:space="preserve">oods </w:t>
      </w:r>
      <w:r w:rsidR="008D3BEC" w:rsidRPr="00997C52">
        <w:t xml:space="preserve">currently listed in </w:t>
      </w:r>
      <w:r>
        <w:t>Schedule 25</w:t>
      </w:r>
      <w:r w:rsidRPr="00997C52">
        <w:t xml:space="preserve"> </w:t>
      </w:r>
      <w:r w:rsidR="008D3BEC" w:rsidRPr="00997C52">
        <w:t>w</w:t>
      </w:r>
      <w:r w:rsidR="00BD5961">
        <w:t>ith specified conditions of use</w:t>
      </w:r>
      <w:r w:rsidR="00AD1B75">
        <w:t xml:space="preserve"> will continue to be specifically permitted </w:t>
      </w:r>
    </w:p>
    <w:p w14:paraId="0921C37D" w14:textId="70EEB7BC" w:rsidR="00AD1B75" w:rsidRPr="00AD1B75" w:rsidRDefault="000D4199" w:rsidP="00AD1B75">
      <w:pPr>
        <w:pStyle w:val="FSBullet1"/>
      </w:pPr>
      <w:r>
        <w:t>f</w:t>
      </w:r>
      <w:r w:rsidR="00AD1B75">
        <w:t xml:space="preserve">oods currently listed in </w:t>
      </w:r>
      <w:r>
        <w:t xml:space="preserve">Schedule 25 </w:t>
      </w:r>
      <w:r w:rsidR="00AD1B75">
        <w:t xml:space="preserve">with no conditions of use may be removed from the </w:t>
      </w:r>
      <w:r>
        <w:t>Schedule</w:t>
      </w:r>
    </w:p>
    <w:p w14:paraId="2866E4D6" w14:textId="0A411FC2" w:rsidR="008D3BEC" w:rsidRDefault="00AD1B75" w:rsidP="000D2CA6">
      <w:pPr>
        <w:pStyle w:val="FSBullet1"/>
      </w:pPr>
      <w:r>
        <w:t xml:space="preserve">FSANZ </w:t>
      </w:r>
      <w:r w:rsidR="00BC2A64">
        <w:t xml:space="preserve">will explore the streamlining of its </w:t>
      </w:r>
      <w:r>
        <w:t>pre-market assessment process</w:t>
      </w:r>
      <w:r w:rsidR="000D2CA6">
        <w:t>.</w:t>
      </w:r>
      <w:r w:rsidR="008D3BEC" w:rsidRPr="00997C52">
        <w:t xml:space="preserve"> </w:t>
      </w:r>
    </w:p>
    <w:p w14:paraId="16AD5B94" w14:textId="77777777" w:rsidR="00EF0B2E" w:rsidRPr="00EF0B2E" w:rsidRDefault="00EF0B2E" w:rsidP="00EF0B2E"/>
    <w:p w14:paraId="1A45F55C" w14:textId="42A25743" w:rsidR="004F69F6" w:rsidRDefault="00D3171B" w:rsidP="0023201F">
      <w:pPr>
        <w:pStyle w:val="Heading1"/>
      </w:pPr>
      <w:bookmarkStart w:id="47" w:name="_Toc175381442"/>
      <w:bookmarkStart w:id="48" w:name="_Toc286391010"/>
      <w:bookmarkStart w:id="49" w:name="_Toc300933426"/>
      <w:bookmarkStart w:id="50" w:name="_Toc484684988"/>
      <w:r>
        <w:t>3</w:t>
      </w:r>
      <w:r w:rsidR="00271F00">
        <w:tab/>
      </w:r>
      <w:bookmarkEnd w:id="47"/>
      <w:bookmarkEnd w:id="48"/>
      <w:bookmarkEnd w:id="49"/>
      <w:r w:rsidR="00AB6B47">
        <w:t>Other issues</w:t>
      </w:r>
      <w:bookmarkEnd w:id="50"/>
    </w:p>
    <w:p w14:paraId="511AF9FE" w14:textId="325AF689" w:rsidR="00F23C21" w:rsidRDefault="00071723" w:rsidP="00071723">
      <w:r>
        <w:t xml:space="preserve">FSANZ considers the following three issues require clarification and/or further stakeholder input before options are </w:t>
      </w:r>
      <w:r w:rsidR="004944ED">
        <w:t xml:space="preserve">considered </w:t>
      </w:r>
      <w:r>
        <w:t>for a</w:t>
      </w:r>
      <w:r w:rsidR="00D54A04">
        <w:t xml:space="preserve"> possible</w:t>
      </w:r>
      <w:r>
        <w:t xml:space="preserve"> food regulatory measure. The issues are discussed below.</w:t>
      </w:r>
      <w:r w:rsidR="00F23C21">
        <w:br w:type="page"/>
      </w:r>
    </w:p>
    <w:p w14:paraId="78855E5D" w14:textId="538DF29B" w:rsidR="00D3171B" w:rsidRDefault="00CB4960" w:rsidP="0023201F">
      <w:pPr>
        <w:pStyle w:val="Heading2"/>
      </w:pPr>
      <w:bookmarkStart w:id="51" w:name="_Toc484684989"/>
      <w:bookmarkStart w:id="52" w:name="_Toc300761910"/>
      <w:r>
        <w:lastRenderedPageBreak/>
        <w:t>3.1</w:t>
      </w:r>
      <w:r>
        <w:tab/>
      </w:r>
      <w:r w:rsidR="00832C61">
        <w:t>Review of exclusive permissions</w:t>
      </w:r>
      <w:bookmarkEnd w:id="51"/>
    </w:p>
    <w:p w14:paraId="12D61AA3" w14:textId="69AA746A" w:rsidR="00CB4960" w:rsidRPr="00592C9D" w:rsidRDefault="00592C9D" w:rsidP="000D2CA6">
      <w:pPr>
        <w:pStyle w:val="Heading3"/>
      </w:pPr>
      <w:bookmarkStart w:id="53" w:name="_Toc484684990"/>
      <w:r w:rsidRPr="00592C9D">
        <w:t>3.1.1</w:t>
      </w:r>
      <w:r w:rsidRPr="00592C9D">
        <w:tab/>
      </w:r>
      <w:r w:rsidR="00053284">
        <w:t>Background</w:t>
      </w:r>
      <w:bookmarkEnd w:id="53"/>
    </w:p>
    <w:p w14:paraId="2388F6B3" w14:textId="069F642E" w:rsidR="00D54A04" w:rsidRDefault="0098789B" w:rsidP="006F54DB">
      <w:pPr>
        <w:pStyle w:val="ListParagraph"/>
        <w:ind w:left="0"/>
        <w:rPr>
          <w:rFonts w:ascii="Arial" w:eastAsia="Times New Roman" w:hAnsi="Arial" w:cs="Arial"/>
          <w:i/>
          <w:szCs w:val="24"/>
          <w:lang w:val="en-GB" w:eastAsia="en-US" w:bidi="en-US"/>
        </w:rPr>
      </w:pPr>
      <w:r>
        <w:rPr>
          <w:rFonts w:ascii="Arial" w:eastAsia="Times New Roman" w:hAnsi="Arial" w:cs="Arial"/>
          <w:szCs w:val="24"/>
          <w:lang w:val="en-GB" w:eastAsia="en-US" w:bidi="ar-SA"/>
        </w:rPr>
        <w:t>T</w:t>
      </w:r>
      <w:r w:rsidR="0071794D" w:rsidRPr="00446C6A">
        <w:rPr>
          <w:rFonts w:ascii="Arial" w:eastAsia="Times New Roman" w:hAnsi="Arial" w:cs="Arial"/>
          <w:szCs w:val="24"/>
          <w:lang w:val="en-GB" w:eastAsia="en-US" w:bidi="ar-SA"/>
        </w:rPr>
        <w:t xml:space="preserve">he </w:t>
      </w:r>
      <w:hyperlink r:id="rId26" w:history="1">
        <w:r w:rsidR="00D54A04" w:rsidRPr="00D54A04">
          <w:rPr>
            <w:rStyle w:val="Hyperlink"/>
            <w:rFonts w:eastAsia="Times New Roman" w:cs="Arial"/>
            <w:szCs w:val="24"/>
            <w:lang w:val="en-GB" w:eastAsia="en-US" w:bidi="ar-SA"/>
          </w:rPr>
          <w:t xml:space="preserve">Ministerial </w:t>
        </w:r>
        <w:r w:rsidR="0071794D" w:rsidRPr="00D54A04">
          <w:rPr>
            <w:rStyle w:val="Hyperlink"/>
            <w:rFonts w:eastAsia="Times New Roman" w:cs="Arial"/>
            <w:szCs w:val="24"/>
            <w:lang w:val="en-GB" w:eastAsia="en-US" w:bidi="ar-SA"/>
          </w:rPr>
          <w:t>policy guid</w:t>
        </w:r>
        <w:r w:rsidR="00BD5961" w:rsidRPr="00D54A04">
          <w:rPr>
            <w:rStyle w:val="Hyperlink"/>
            <w:rFonts w:eastAsia="Times New Roman" w:cs="Arial"/>
            <w:szCs w:val="24"/>
            <w:lang w:val="en-GB" w:eastAsia="en-US" w:bidi="ar-SA"/>
          </w:rPr>
          <w:t>ance for nov</w:t>
        </w:r>
        <w:r w:rsidR="00BD5961" w:rsidRPr="00D54A04">
          <w:rPr>
            <w:rStyle w:val="Hyperlink"/>
            <w:rFonts w:eastAsia="Times New Roman" w:cs="Arial"/>
            <w:szCs w:val="24"/>
            <w:lang w:val="en-GB" w:eastAsia="en-US" w:bidi="ar-SA"/>
          </w:rPr>
          <w:t>e</w:t>
        </w:r>
        <w:r w:rsidR="00BD5961" w:rsidRPr="00D54A04">
          <w:rPr>
            <w:rStyle w:val="Hyperlink"/>
            <w:rFonts w:eastAsia="Times New Roman" w:cs="Arial"/>
            <w:szCs w:val="24"/>
            <w:lang w:val="en-GB" w:eastAsia="en-US" w:bidi="ar-SA"/>
          </w:rPr>
          <w:t>l foods</w:t>
        </w:r>
      </w:hyperlink>
      <w:r w:rsidR="00F23C21" w:rsidRPr="00F23C21">
        <w:rPr>
          <w:rStyle w:val="FootnoteReference"/>
          <w:rFonts w:ascii="Arial" w:eastAsia="Times New Roman" w:hAnsi="Arial" w:cs="Arial"/>
          <w:szCs w:val="24"/>
          <w:lang w:val="en-GB" w:eastAsia="en-US" w:bidi="ar-SA"/>
        </w:rPr>
        <w:footnoteReference w:id="8"/>
      </w:r>
      <w:r w:rsidR="0071794D" w:rsidRPr="00446C6A">
        <w:rPr>
          <w:rFonts w:ascii="Arial" w:eastAsia="Times New Roman" w:hAnsi="Arial" w:cs="Arial"/>
          <w:szCs w:val="24"/>
          <w:lang w:val="en-GB" w:eastAsia="en-US" w:bidi="ar-SA"/>
        </w:rPr>
        <w:t xml:space="preserve"> includes the following specific policy principle:</w:t>
      </w:r>
      <w:r w:rsidR="0071794D" w:rsidRPr="00A56365">
        <w:t xml:space="preserve"> </w:t>
      </w:r>
      <w:r w:rsidR="0071794D" w:rsidRPr="0071794D">
        <w:rPr>
          <w:rFonts w:ascii="Arial" w:eastAsia="Times New Roman" w:hAnsi="Arial" w:cs="Arial"/>
          <w:i/>
          <w:szCs w:val="24"/>
          <w:lang w:val="en-GB" w:eastAsia="en-US" w:bidi="en-US"/>
        </w:rPr>
        <w:t xml:space="preserve">To provide an assessment process that aims to protect commercially sensitive information and recognise industry’s intellectual property to the maximum extent possible. </w:t>
      </w:r>
    </w:p>
    <w:p w14:paraId="55360497" w14:textId="77777777" w:rsidR="00D54A04" w:rsidRDefault="00D54A04" w:rsidP="006F54DB">
      <w:pPr>
        <w:pStyle w:val="ListParagraph"/>
        <w:ind w:left="0"/>
        <w:rPr>
          <w:rFonts w:ascii="Arial" w:eastAsia="Times New Roman" w:hAnsi="Arial" w:cs="Arial"/>
          <w:i/>
          <w:szCs w:val="24"/>
          <w:lang w:val="en-GB" w:eastAsia="en-US" w:bidi="en-US"/>
        </w:rPr>
      </w:pPr>
    </w:p>
    <w:p w14:paraId="20F8271A" w14:textId="741113CE" w:rsidR="0071794D" w:rsidRDefault="00AD18EF" w:rsidP="006F54DB">
      <w:pPr>
        <w:pStyle w:val="ListParagraph"/>
        <w:ind w:left="0"/>
        <w:rPr>
          <w:rFonts w:ascii="Arial" w:eastAsia="Times New Roman" w:hAnsi="Arial" w:cs="Arial"/>
          <w:szCs w:val="24"/>
          <w:lang w:val="en-GB" w:eastAsia="en-US" w:bidi="ar-SA"/>
        </w:rPr>
      </w:pPr>
      <w:r>
        <w:rPr>
          <w:rFonts w:ascii="Arial" w:eastAsia="Times New Roman" w:hAnsi="Arial" w:cs="Arial"/>
          <w:szCs w:val="24"/>
          <w:lang w:val="en-GB" w:eastAsia="en-US" w:bidi="ar-SA"/>
        </w:rPr>
        <w:t>An exclusive permission</w:t>
      </w:r>
      <w:r w:rsidR="003F2F5B" w:rsidRPr="0018093D">
        <w:rPr>
          <w:rFonts w:ascii="Arial" w:eastAsia="Times New Roman" w:hAnsi="Arial" w:cs="Arial"/>
          <w:szCs w:val="24"/>
          <w:lang w:val="en-GB" w:eastAsia="en-US" w:bidi="ar-SA"/>
        </w:rPr>
        <w:t xml:space="preserve"> provision </w:t>
      </w:r>
      <w:r>
        <w:rPr>
          <w:rFonts w:ascii="Arial" w:eastAsia="Times New Roman" w:hAnsi="Arial" w:cs="Arial"/>
          <w:szCs w:val="24"/>
          <w:lang w:val="en-GB" w:eastAsia="en-US" w:bidi="ar-SA"/>
        </w:rPr>
        <w:t xml:space="preserve">in the Code </w:t>
      </w:r>
      <w:r w:rsidR="003F2F5B" w:rsidRPr="0018093D">
        <w:rPr>
          <w:rFonts w:ascii="Arial" w:eastAsia="Times New Roman" w:hAnsi="Arial" w:cs="Arial"/>
          <w:szCs w:val="24"/>
          <w:lang w:val="en-GB" w:eastAsia="en-US" w:bidi="ar-SA"/>
        </w:rPr>
        <w:t>was introduced</w:t>
      </w:r>
      <w:r w:rsidR="00D54A04">
        <w:rPr>
          <w:rFonts w:ascii="Arial" w:eastAsia="Times New Roman" w:hAnsi="Arial" w:cs="Arial"/>
          <w:szCs w:val="24"/>
          <w:lang w:val="en-GB" w:eastAsia="en-US" w:bidi="ar-SA"/>
        </w:rPr>
        <w:t xml:space="preserve"> in 2007</w:t>
      </w:r>
      <w:r w:rsidR="003F2F5B" w:rsidRPr="0018093D">
        <w:rPr>
          <w:rFonts w:ascii="Arial" w:eastAsia="Times New Roman" w:hAnsi="Arial" w:cs="Arial"/>
          <w:szCs w:val="24"/>
          <w:lang w:val="en-GB" w:eastAsia="en-US" w:bidi="ar-SA"/>
        </w:rPr>
        <w:t xml:space="preserve"> under </w:t>
      </w:r>
      <w:r w:rsidR="00D54A04">
        <w:rPr>
          <w:rFonts w:ascii="Arial" w:eastAsia="Times New Roman" w:hAnsi="Arial" w:cs="Arial"/>
          <w:szCs w:val="24"/>
          <w:lang w:val="en-GB" w:eastAsia="en-US" w:bidi="ar-SA"/>
        </w:rPr>
        <w:t>P</w:t>
      </w:r>
      <w:r w:rsidR="003316E8">
        <w:rPr>
          <w:rFonts w:ascii="Arial" w:eastAsia="Times New Roman" w:hAnsi="Arial" w:cs="Arial"/>
          <w:szCs w:val="24"/>
          <w:lang w:val="en-GB" w:eastAsia="en-US" w:bidi="ar-SA"/>
        </w:rPr>
        <w:t xml:space="preserve">roposal </w:t>
      </w:r>
      <w:r w:rsidR="003F2F5B" w:rsidRPr="0018093D">
        <w:rPr>
          <w:rFonts w:ascii="Arial" w:eastAsia="Times New Roman" w:hAnsi="Arial" w:cs="Arial"/>
          <w:szCs w:val="24"/>
          <w:lang w:val="en-GB" w:eastAsia="en-US" w:bidi="ar-SA"/>
        </w:rPr>
        <w:t xml:space="preserve">P305 </w:t>
      </w:r>
      <w:r w:rsidR="008C681B">
        <w:rPr>
          <w:rFonts w:ascii="Arial" w:eastAsia="Times New Roman" w:hAnsi="Arial" w:cs="Arial"/>
          <w:szCs w:val="24"/>
          <w:lang w:val="en-GB" w:eastAsia="en-US" w:bidi="ar-SA"/>
        </w:rPr>
        <w:t>–</w:t>
      </w:r>
      <w:r w:rsidR="003F2F5B" w:rsidRPr="0018093D">
        <w:rPr>
          <w:rFonts w:ascii="Arial" w:eastAsia="Times New Roman" w:hAnsi="Arial" w:cs="Arial"/>
          <w:szCs w:val="24"/>
          <w:lang w:val="en-GB" w:eastAsia="en-US" w:bidi="ar-SA"/>
        </w:rPr>
        <w:t xml:space="preserve"> Permission for Exclusivity of Use of Novel Foods. </w:t>
      </w:r>
      <w:r w:rsidR="0071794D">
        <w:rPr>
          <w:rFonts w:ascii="Arial" w:eastAsia="Times New Roman" w:hAnsi="Arial" w:cs="Arial"/>
          <w:szCs w:val="24"/>
          <w:lang w:val="en-GB" w:eastAsia="en-US" w:bidi="en-US"/>
        </w:rPr>
        <w:t xml:space="preserve">This </w:t>
      </w:r>
      <w:r w:rsidR="003F2F5B">
        <w:rPr>
          <w:rFonts w:ascii="Arial" w:eastAsia="Times New Roman" w:hAnsi="Arial" w:cs="Arial"/>
          <w:szCs w:val="24"/>
          <w:lang w:val="en-GB" w:eastAsia="en-US" w:bidi="en-US"/>
        </w:rPr>
        <w:t>followed</w:t>
      </w:r>
      <w:r w:rsidR="0093498C">
        <w:rPr>
          <w:rFonts w:ascii="Arial" w:eastAsia="Times New Roman" w:hAnsi="Arial" w:cs="Arial"/>
          <w:szCs w:val="24"/>
          <w:lang w:val="en-GB" w:eastAsia="en-US" w:bidi="en-US"/>
        </w:rPr>
        <w:t xml:space="preserve"> requests from the Food Regulation </w:t>
      </w:r>
      <w:r w:rsidR="0071794D">
        <w:rPr>
          <w:rFonts w:ascii="Arial" w:eastAsia="Times New Roman" w:hAnsi="Arial" w:cs="Arial"/>
          <w:szCs w:val="24"/>
          <w:lang w:val="en-GB" w:eastAsia="en-US" w:bidi="en-US"/>
        </w:rPr>
        <w:t xml:space="preserve">Ministers </w:t>
      </w:r>
      <w:r w:rsidR="0018093D">
        <w:rPr>
          <w:rFonts w:ascii="Arial" w:eastAsia="Times New Roman" w:hAnsi="Arial" w:cs="Arial"/>
          <w:szCs w:val="24"/>
          <w:lang w:val="en-GB" w:eastAsia="en-US" w:bidi="en-US"/>
        </w:rPr>
        <w:t>for FSANZ to</w:t>
      </w:r>
      <w:r w:rsidR="0071794D" w:rsidRPr="0018093D">
        <w:rPr>
          <w:rFonts w:ascii="Arial" w:eastAsia="Times New Roman" w:hAnsi="Arial" w:cs="Arial"/>
          <w:szCs w:val="24"/>
          <w:lang w:val="en-GB" w:eastAsia="en-US" w:bidi="ar-SA"/>
        </w:rPr>
        <w:t xml:space="preserve"> consider </w:t>
      </w:r>
      <w:r w:rsidR="0093498C">
        <w:rPr>
          <w:rFonts w:ascii="Arial" w:eastAsia="Times New Roman" w:hAnsi="Arial" w:cs="Arial"/>
          <w:szCs w:val="24"/>
          <w:lang w:val="en-GB" w:eastAsia="en-US" w:bidi="ar-SA"/>
        </w:rPr>
        <w:t xml:space="preserve">the capacity for including a specific provision for exclusivity of use for novel foods in Standard 1.5.1 and to </w:t>
      </w:r>
      <w:r w:rsidR="0071794D" w:rsidRPr="0018093D">
        <w:rPr>
          <w:rFonts w:ascii="Arial" w:eastAsia="Times New Roman" w:hAnsi="Arial" w:cs="Arial"/>
          <w:szCs w:val="24"/>
          <w:lang w:val="en-GB" w:eastAsia="en-US" w:bidi="ar-SA"/>
        </w:rPr>
        <w:t xml:space="preserve">limit the period of exclusive </w:t>
      </w:r>
      <w:r>
        <w:rPr>
          <w:rFonts w:ascii="Arial" w:eastAsia="Times New Roman" w:hAnsi="Arial" w:cs="Arial"/>
          <w:szCs w:val="24"/>
          <w:lang w:val="en-GB" w:eastAsia="en-US" w:bidi="ar-SA"/>
        </w:rPr>
        <w:t>permission</w:t>
      </w:r>
      <w:r w:rsidR="0071794D" w:rsidRPr="0018093D">
        <w:rPr>
          <w:rFonts w:ascii="Arial" w:eastAsia="Times New Roman" w:hAnsi="Arial" w:cs="Arial"/>
          <w:szCs w:val="24"/>
          <w:lang w:val="en-GB" w:eastAsia="en-US" w:bidi="ar-SA"/>
        </w:rPr>
        <w:t xml:space="preserve"> as a novel food for a particular brand </w:t>
      </w:r>
      <w:r w:rsidR="0018093D" w:rsidRPr="0018093D">
        <w:rPr>
          <w:rFonts w:ascii="Arial" w:eastAsia="Times New Roman" w:hAnsi="Arial" w:cs="Arial"/>
          <w:szCs w:val="24"/>
          <w:lang w:val="en-GB" w:eastAsia="en-US" w:bidi="ar-SA"/>
        </w:rPr>
        <w:t>for up to 15 months</w:t>
      </w:r>
      <w:r w:rsidR="0093498C">
        <w:rPr>
          <w:rFonts w:ascii="Arial" w:eastAsia="Times New Roman" w:hAnsi="Arial" w:cs="Arial"/>
          <w:szCs w:val="24"/>
          <w:lang w:val="en-GB" w:eastAsia="en-US" w:bidi="ar-SA"/>
        </w:rPr>
        <w:t>, after which a</w:t>
      </w:r>
      <w:r w:rsidR="0018093D" w:rsidRPr="0018093D">
        <w:rPr>
          <w:rFonts w:ascii="Arial" w:eastAsia="Times New Roman" w:hAnsi="Arial" w:cs="Arial"/>
          <w:szCs w:val="24"/>
          <w:lang w:val="en-GB" w:eastAsia="en-US" w:bidi="ar-SA"/>
        </w:rPr>
        <w:t xml:space="preserve">ny exclusive </w:t>
      </w:r>
      <w:r>
        <w:rPr>
          <w:rFonts w:ascii="Arial" w:eastAsia="Times New Roman" w:hAnsi="Arial" w:cs="Arial"/>
          <w:szCs w:val="24"/>
          <w:lang w:val="en-GB" w:eastAsia="en-US" w:bidi="ar-SA"/>
        </w:rPr>
        <w:t>permissions</w:t>
      </w:r>
      <w:r w:rsidR="0018093D" w:rsidRPr="0018093D">
        <w:rPr>
          <w:rFonts w:ascii="Arial" w:eastAsia="Times New Roman" w:hAnsi="Arial" w:cs="Arial"/>
          <w:szCs w:val="24"/>
          <w:lang w:val="en-GB" w:eastAsia="en-US" w:bidi="ar-SA"/>
        </w:rPr>
        <w:t xml:space="preserve"> revert to a generic permission at the expiration of the approved period of exclusivity</w:t>
      </w:r>
      <w:r w:rsidR="00446C6A">
        <w:rPr>
          <w:rFonts w:ascii="Arial" w:eastAsia="Times New Roman" w:hAnsi="Arial" w:cs="Arial"/>
          <w:szCs w:val="24"/>
          <w:lang w:val="en-GB" w:eastAsia="en-US" w:bidi="ar-SA"/>
        </w:rPr>
        <w:t xml:space="preserve"> </w:t>
      </w:r>
      <w:r w:rsidR="00D44A37">
        <w:rPr>
          <w:rFonts w:ascii="Arial" w:eastAsia="Times New Roman" w:hAnsi="Arial" w:cs="Arial"/>
          <w:szCs w:val="24"/>
          <w:lang w:val="en-GB" w:eastAsia="en-US" w:bidi="ar-SA"/>
        </w:rPr>
        <w:t xml:space="preserve">(see </w:t>
      </w:r>
      <w:r w:rsidR="00D91974">
        <w:rPr>
          <w:rFonts w:ascii="Arial" w:eastAsia="Times New Roman" w:hAnsi="Arial" w:cs="Arial"/>
          <w:szCs w:val="24"/>
          <w:lang w:val="en-GB" w:eastAsia="en-US" w:bidi="ar-SA"/>
        </w:rPr>
        <w:t>section 3.1.2</w:t>
      </w:r>
      <w:r w:rsidR="00D44A37">
        <w:rPr>
          <w:rFonts w:ascii="Arial" w:eastAsia="Times New Roman" w:hAnsi="Arial" w:cs="Arial"/>
          <w:szCs w:val="24"/>
          <w:lang w:val="en-GB" w:eastAsia="en-US" w:bidi="ar-SA"/>
        </w:rPr>
        <w:t xml:space="preserve">). </w:t>
      </w:r>
      <w:r w:rsidR="0071794D" w:rsidRPr="0018093D">
        <w:rPr>
          <w:rFonts w:ascii="Arial" w:eastAsia="Times New Roman" w:hAnsi="Arial" w:cs="Arial"/>
          <w:szCs w:val="24"/>
          <w:lang w:val="en-GB" w:eastAsia="en-US" w:bidi="ar-SA"/>
        </w:rPr>
        <w:t>Ministers reque</w:t>
      </w:r>
      <w:r w:rsidR="00337661">
        <w:rPr>
          <w:rFonts w:ascii="Arial" w:eastAsia="Times New Roman" w:hAnsi="Arial" w:cs="Arial"/>
          <w:szCs w:val="24"/>
          <w:lang w:val="en-GB" w:eastAsia="en-US" w:bidi="ar-SA"/>
        </w:rPr>
        <w:t>sted a review of the exclusive</w:t>
      </w:r>
      <w:r w:rsidR="0071794D" w:rsidRPr="0018093D">
        <w:rPr>
          <w:rFonts w:ascii="Arial" w:eastAsia="Times New Roman" w:hAnsi="Arial" w:cs="Arial"/>
          <w:szCs w:val="24"/>
          <w:lang w:val="en-GB" w:eastAsia="en-US" w:bidi="ar-SA"/>
        </w:rPr>
        <w:t xml:space="preserve"> </w:t>
      </w:r>
      <w:r w:rsidR="00337661">
        <w:rPr>
          <w:rFonts w:ascii="Arial" w:eastAsia="Times New Roman" w:hAnsi="Arial" w:cs="Arial"/>
          <w:szCs w:val="24"/>
          <w:lang w:val="en-GB" w:eastAsia="en-US" w:bidi="ar-SA"/>
        </w:rPr>
        <w:t>use permission provision</w:t>
      </w:r>
      <w:r w:rsidR="0071794D" w:rsidRPr="0018093D">
        <w:rPr>
          <w:rFonts w:ascii="Arial" w:eastAsia="Times New Roman" w:hAnsi="Arial" w:cs="Arial"/>
          <w:szCs w:val="24"/>
          <w:lang w:val="en-GB" w:eastAsia="en-US" w:bidi="ar-SA"/>
        </w:rPr>
        <w:t xml:space="preserve"> be conducted 3</w:t>
      </w:r>
      <w:r w:rsidR="008C681B">
        <w:rPr>
          <w:rFonts w:ascii="Arial" w:eastAsia="Times New Roman" w:hAnsi="Arial" w:cs="Arial"/>
          <w:szCs w:val="24"/>
          <w:lang w:val="en-GB" w:eastAsia="en-US" w:bidi="ar-SA"/>
        </w:rPr>
        <w:t>–</w:t>
      </w:r>
      <w:r w:rsidR="0071794D" w:rsidRPr="0018093D">
        <w:rPr>
          <w:rFonts w:ascii="Arial" w:eastAsia="Times New Roman" w:hAnsi="Arial" w:cs="Arial"/>
          <w:szCs w:val="24"/>
          <w:lang w:val="en-GB" w:eastAsia="en-US" w:bidi="ar-SA"/>
        </w:rPr>
        <w:t xml:space="preserve">5 years after its introduction. This </w:t>
      </w:r>
      <w:r w:rsidR="00D54A04">
        <w:rPr>
          <w:rFonts w:ascii="Arial" w:eastAsia="Times New Roman" w:hAnsi="Arial" w:cs="Arial"/>
          <w:szCs w:val="24"/>
          <w:lang w:val="en-GB" w:eastAsia="en-US" w:bidi="ar-SA"/>
        </w:rPr>
        <w:t xml:space="preserve">review </w:t>
      </w:r>
      <w:r w:rsidR="0071794D" w:rsidRPr="0018093D">
        <w:rPr>
          <w:rFonts w:ascii="Arial" w:eastAsia="Times New Roman" w:hAnsi="Arial" w:cs="Arial"/>
          <w:szCs w:val="24"/>
          <w:lang w:val="en-GB" w:eastAsia="en-US" w:bidi="ar-SA"/>
        </w:rPr>
        <w:t>is b</w:t>
      </w:r>
      <w:r w:rsidR="00D91974">
        <w:rPr>
          <w:rFonts w:ascii="Arial" w:eastAsia="Times New Roman" w:hAnsi="Arial" w:cs="Arial"/>
          <w:szCs w:val="24"/>
          <w:lang w:val="en-GB" w:eastAsia="en-US" w:bidi="ar-SA"/>
        </w:rPr>
        <w:t>eing addressed in this Proposal</w:t>
      </w:r>
      <w:r w:rsidR="0071794D" w:rsidRPr="0018093D">
        <w:rPr>
          <w:rFonts w:ascii="Arial" w:eastAsia="Times New Roman" w:hAnsi="Arial" w:cs="Arial"/>
          <w:szCs w:val="24"/>
          <w:lang w:val="en-GB" w:eastAsia="en-US" w:bidi="ar-SA"/>
        </w:rPr>
        <w:t>.</w:t>
      </w:r>
    </w:p>
    <w:p w14:paraId="4C0FDF26" w14:textId="64EBC471" w:rsidR="00053284" w:rsidRPr="00053284" w:rsidRDefault="00053284" w:rsidP="00893B35">
      <w:pPr>
        <w:pStyle w:val="Heading3"/>
      </w:pPr>
      <w:bookmarkStart w:id="54" w:name="_Toc484684991"/>
      <w:r>
        <w:t>3.1.2</w:t>
      </w:r>
      <w:r>
        <w:tab/>
      </w:r>
      <w:r w:rsidR="003316E8">
        <w:t xml:space="preserve">Current </w:t>
      </w:r>
      <w:r w:rsidR="00FB0239">
        <w:t>approach</w:t>
      </w:r>
      <w:bookmarkEnd w:id="54"/>
    </w:p>
    <w:p w14:paraId="598DC1D6" w14:textId="2A9E0776" w:rsidR="00053284" w:rsidRPr="0071794D" w:rsidRDefault="00053284" w:rsidP="00FB0239">
      <w:pPr>
        <w:rPr>
          <w:lang w:bidi="ar-SA"/>
        </w:rPr>
      </w:pPr>
      <w:r>
        <w:rPr>
          <w:lang w:bidi="ar-SA"/>
        </w:rPr>
        <w:t xml:space="preserve">The FSANZ Act permits FSANZ to make a standard that </w:t>
      </w:r>
      <w:r w:rsidR="00D54A04">
        <w:rPr>
          <w:lang w:bidi="ar-SA"/>
        </w:rPr>
        <w:t xml:space="preserve">may </w:t>
      </w:r>
      <w:r>
        <w:rPr>
          <w:lang w:bidi="ar-SA"/>
        </w:rPr>
        <w:t xml:space="preserve">relate to a particular brand of food (paragraph 16(2)(b)). This </w:t>
      </w:r>
      <w:r w:rsidR="002F49E5">
        <w:rPr>
          <w:lang w:bidi="ar-SA"/>
        </w:rPr>
        <w:t>enables</w:t>
      </w:r>
      <w:r w:rsidR="00D54A04">
        <w:rPr>
          <w:lang w:bidi="ar-SA"/>
        </w:rPr>
        <w:t xml:space="preserve"> FSANZ</w:t>
      </w:r>
      <w:r>
        <w:rPr>
          <w:lang w:bidi="ar-SA"/>
        </w:rPr>
        <w:t xml:space="preserve"> to set exclusive p</w:t>
      </w:r>
      <w:r w:rsidR="003E3F5B">
        <w:rPr>
          <w:lang w:bidi="ar-SA"/>
        </w:rPr>
        <w:t xml:space="preserve">ermissions </w:t>
      </w:r>
      <w:r w:rsidR="0093498C">
        <w:rPr>
          <w:lang w:bidi="ar-SA"/>
        </w:rPr>
        <w:t>for</w:t>
      </w:r>
      <w:r w:rsidR="003E3F5B">
        <w:rPr>
          <w:lang w:bidi="ar-SA"/>
        </w:rPr>
        <w:t xml:space="preserve"> a brand of food</w:t>
      </w:r>
      <w:r w:rsidR="00924DF1">
        <w:rPr>
          <w:lang w:bidi="ar-SA"/>
        </w:rPr>
        <w:t>;</w:t>
      </w:r>
      <w:r w:rsidR="003E3F5B">
        <w:rPr>
          <w:lang w:bidi="ar-SA"/>
        </w:rPr>
        <w:t xml:space="preserve"> </w:t>
      </w:r>
      <w:r w:rsidR="00924DF1" w:rsidRPr="0018093D">
        <w:rPr>
          <w:lang w:bidi="ar-SA"/>
        </w:rPr>
        <w:t xml:space="preserve">i.e. only </w:t>
      </w:r>
      <w:r w:rsidR="00924DF1">
        <w:rPr>
          <w:lang w:bidi="ar-SA"/>
        </w:rPr>
        <w:t>a</w:t>
      </w:r>
      <w:r w:rsidR="00924DF1" w:rsidRPr="0018093D">
        <w:rPr>
          <w:lang w:bidi="ar-SA"/>
        </w:rPr>
        <w:t xml:space="preserve"> </w:t>
      </w:r>
      <w:r w:rsidR="00924DF1">
        <w:rPr>
          <w:lang w:bidi="ar-SA"/>
        </w:rPr>
        <w:t xml:space="preserve">particular brand or brands of a </w:t>
      </w:r>
      <w:r w:rsidR="00924DF1" w:rsidRPr="0018093D">
        <w:rPr>
          <w:lang w:bidi="ar-SA"/>
        </w:rPr>
        <w:t xml:space="preserve">novel food </w:t>
      </w:r>
      <w:r w:rsidR="00924DF1">
        <w:rPr>
          <w:lang w:bidi="ar-SA"/>
        </w:rPr>
        <w:t xml:space="preserve">may be sold </w:t>
      </w:r>
      <w:r w:rsidR="00924DF1" w:rsidRPr="0018093D">
        <w:rPr>
          <w:lang w:bidi="ar-SA"/>
        </w:rPr>
        <w:t>during</w:t>
      </w:r>
      <w:r w:rsidR="00924DF1">
        <w:rPr>
          <w:lang w:bidi="ar-SA"/>
        </w:rPr>
        <w:t xml:space="preserve"> the exclusive permission period. In deciding whether to set an exclusive permission, FSANZ must have regard to specific assessment criteria prescribed by the FSANZ Act</w:t>
      </w:r>
      <w:r w:rsidRPr="0018093D">
        <w:rPr>
          <w:lang w:bidi="ar-SA"/>
        </w:rPr>
        <w:t xml:space="preserve">. </w:t>
      </w:r>
    </w:p>
    <w:p w14:paraId="2E521DB6" w14:textId="77777777" w:rsidR="00053284" w:rsidRDefault="00053284" w:rsidP="000D2CA6">
      <w:pPr>
        <w:pStyle w:val="FSBullet1"/>
        <w:numPr>
          <w:ilvl w:val="0"/>
          <w:numId w:val="0"/>
        </w:numPr>
      </w:pPr>
    </w:p>
    <w:p w14:paraId="6460FFD5" w14:textId="3D6129AC" w:rsidR="009F7FBD" w:rsidRDefault="00924DF1" w:rsidP="00053284">
      <w:pPr>
        <w:pStyle w:val="ListParagraph"/>
        <w:ind w:left="0"/>
        <w:rPr>
          <w:rFonts w:ascii="Arial" w:eastAsia="Times New Roman" w:hAnsi="Arial" w:cs="Arial"/>
          <w:szCs w:val="24"/>
          <w:lang w:val="en-GB" w:eastAsia="en-US" w:bidi="ar-SA"/>
        </w:rPr>
      </w:pPr>
      <w:r>
        <w:rPr>
          <w:rFonts w:ascii="Arial" w:eastAsia="Times New Roman" w:hAnsi="Arial" w:cs="Arial"/>
          <w:szCs w:val="24"/>
          <w:lang w:val="en-GB" w:eastAsia="en-US" w:bidi="ar-SA"/>
        </w:rPr>
        <w:t xml:space="preserve">The decision </w:t>
      </w:r>
      <w:r w:rsidR="002C410D">
        <w:rPr>
          <w:rFonts w:ascii="Arial" w:eastAsia="Times New Roman" w:hAnsi="Arial" w:cs="Arial"/>
          <w:szCs w:val="24"/>
          <w:lang w:val="en-GB" w:eastAsia="en-US" w:bidi="ar-SA"/>
        </w:rPr>
        <w:t xml:space="preserve">of </w:t>
      </w:r>
      <w:r>
        <w:rPr>
          <w:rFonts w:ascii="Arial" w:eastAsia="Times New Roman" w:hAnsi="Arial" w:cs="Arial"/>
          <w:szCs w:val="24"/>
          <w:lang w:val="en-GB" w:eastAsia="en-US" w:bidi="ar-SA"/>
        </w:rPr>
        <w:t>whether to set an e</w:t>
      </w:r>
      <w:r w:rsidR="00D91974">
        <w:rPr>
          <w:rFonts w:ascii="Arial" w:eastAsia="Times New Roman" w:hAnsi="Arial" w:cs="Arial"/>
          <w:szCs w:val="24"/>
          <w:lang w:val="en-GB" w:eastAsia="en-US" w:bidi="ar-SA"/>
        </w:rPr>
        <w:t xml:space="preserve">xclusive </w:t>
      </w:r>
      <w:r>
        <w:rPr>
          <w:rFonts w:ascii="Arial" w:eastAsia="Times New Roman" w:hAnsi="Arial" w:cs="Arial"/>
          <w:szCs w:val="24"/>
          <w:lang w:val="en-GB" w:eastAsia="en-US" w:bidi="ar-SA"/>
        </w:rPr>
        <w:t xml:space="preserve">use </w:t>
      </w:r>
      <w:r w:rsidR="00D91974">
        <w:rPr>
          <w:rFonts w:ascii="Arial" w:eastAsia="Times New Roman" w:hAnsi="Arial" w:cs="Arial"/>
          <w:szCs w:val="24"/>
          <w:lang w:val="en-GB" w:eastAsia="en-US" w:bidi="ar-SA"/>
        </w:rPr>
        <w:t xml:space="preserve">permission </w:t>
      </w:r>
      <w:r>
        <w:rPr>
          <w:rFonts w:ascii="Arial" w:eastAsia="Times New Roman" w:hAnsi="Arial" w:cs="Arial"/>
          <w:szCs w:val="24"/>
          <w:lang w:val="en-GB" w:eastAsia="en-US" w:bidi="ar-SA"/>
        </w:rPr>
        <w:t>is taken as part</w:t>
      </w:r>
      <w:r w:rsidR="00053284" w:rsidRPr="00842137">
        <w:rPr>
          <w:rFonts w:ascii="Arial" w:eastAsia="Times New Roman" w:hAnsi="Arial" w:cs="Arial"/>
          <w:szCs w:val="24"/>
          <w:lang w:val="en-GB" w:eastAsia="en-US" w:bidi="ar-SA"/>
        </w:rPr>
        <w:t xml:space="preserve"> of a more general consideration of whether a novel food, </w:t>
      </w:r>
      <w:r>
        <w:rPr>
          <w:rFonts w:ascii="Arial" w:eastAsia="Times New Roman" w:hAnsi="Arial" w:cs="Arial"/>
          <w:szCs w:val="24"/>
          <w:lang w:val="en-GB" w:eastAsia="en-US" w:bidi="ar-SA"/>
        </w:rPr>
        <w:t>if approved, should have</w:t>
      </w:r>
      <w:r w:rsidR="00053284" w:rsidRPr="00842137">
        <w:rPr>
          <w:rFonts w:ascii="Arial" w:eastAsia="Times New Roman" w:hAnsi="Arial" w:cs="Arial"/>
          <w:szCs w:val="24"/>
          <w:lang w:val="en-GB" w:eastAsia="en-US" w:bidi="ar-SA"/>
        </w:rPr>
        <w:t xml:space="preserve"> condition</w:t>
      </w:r>
      <w:r w:rsidR="00053284">
        <w:rPr>
          <w:rFonts w:ascii="Arial" w:eastAsia="Times New Roman" w:hAnsi="Arial" w:cs="Arial"/>
          <w:szCs w:val="24"/>
          <w:lang w:val="en-GB" w:eastAsia="en-US" w:bidi="ar-SA"/>
        </w:rPr>
        <w:t xml:space="preserve">s </w:t>
      </w:r>
      <w:r w:rsidR="003E3F5B">
        <w:rPr>
          <w:rFonts w:ascii="Arial" w:eastAsia="Times New Roman" w:hAnsi="Arial" w:cs="Arial"/>
          <w:szCs w:val="24"/>
          <w:lang w:val="en-GB" w:eastAsia="en-US" w:bidi="ar-SA"/>
        </w:rPr>
        <w:t xml:space="preserve">of use </w:t>
      </w:r>
      <w:r>
        <w:rPr>
          <w:rFonts w:ascii="Arial" w:eastAsia="Times New Roman" w:hAnsi="Arial" w:cs="Arial"/>
          <w:szCs w:val="24"/>
          <w:lang w:val="en-GB" w:eastAsia="en-US" w:bidi="ar-SA"/>
        </w:rPr>
        <w:t>imposed on it</w:t>
      </w:r>
      <w:r w:rsidR="00053284" w:rsidRPr="00842137">
        <w:rPr>
          <w:rFonts w:ascii="Arial" w:eastAsia="Times New Roman" w:hAnsi="Arial" w:cs="Arial"/>
          <w:szCs w:val="24"/>
          <w:lang w:val="en-GB" w:eastAsia="en-US" w:bidi="ar-SA"/>
        </w:rPr>
        <w:t xml:space="preserve">. </w:t>
      </w:r>
      <w:r w:rsidR="00053284">
        <w:rPr>
          <w:rFonts w:ascii="Arial" w:eastAsia="Times New Roman" w:hAnsi="Arial" w:cs="Arial"/>
          <w:szCs w:val="24"/>
          <w:lang w:val="en-GB" w:eastAsia="en-US" w:bidi="ar-SA"/>
        </w:rPr>
        <w:t xml:space="preserve">This is described in the Note to </w:t>
      </w:r>
      <w:r w:rsidR="004E4DB9">
        <w:rPr>
          <w:rFonts w:ascii="Arial" w:eastAsia="Times New Roman" w:hAnsi="Arial" w:cs="Arial"/>
          <w:szCs w:val="24"/>
          <w:lang w:val="en-GB" w:eastAsia="en-US" w:bidi="ar-SA"/>
        </w:rPr>
        <w:t xml:space="preserve">section </w:t>
      </w:r>
      <w:r w:rsidR="00053284">
        <w:rPr>
          <w:rFonts w:ascii="Arial" w:eastAsia="Times New Roman" w:hAnsi="Arial" w:cs="Arial"/>
          <w:szCs w:val="24"/>
          <w:lang w:val="en-GB" w:eastAsia="en-US" w:bidi="ar-SA"/>
        </w:rPr>
        <w:t>1.5.1</w:t>
      </w:r>
      <w:r w:rsidR="004E4DB9">
        <w:rPr>
          <w:rFonts w:ascii="Arial" w:eastAsia="Times New Roman" w:hAnsi="Arial" w:cs="Arial"/>
          <w:szCs w:val="24"/>
          <w:lang w:val="en-GB" w:eastAsia="en-US" w:bidi="ar-SA"/>
        </w:rPr>
        <w:t>—3</w:t>
      </w:r>
      <w:r w:rsidR="00053284">
        <w:rPr>
          <w:rFonts w:ascii="Arial" w:eastAsia="Times New Roman" w:hAnsi="Arial" w:cs="Arial"/>
          <w:szCs w:val="24"/>
          <w:lang w:val="en-GB" w:eastAsia="en-US" w:bidi="ar-SA"/>
        </w:rPr>
        <w:t xml:space="preserve">. </w:t>
      </w:r>
      <w:r w:rsidR="00053284" w:rsidRPr="00842137">
        <w:rPr>
          <w:rFonts w:ascii="Arial" w:eastAsia="Times New Roman" w:hAnsi="Arial" w:cs="Arial"/>
          <w:szCs w:val="24"/>
          <w:lang w:val="en-GB" w:eastAsia="en-US" w:bidi="ar-SA"/>
        </w:rPr>
        <w:t xml:space="preserve">The </w:t>
      </w:r>
      <w:r>
        <w:rPr>
          <w:rFonts w:ascii="Arial" w:eastAsia="Times New Roman" w:hAnsi="Arial" w:cs="Arial"/>
          <w:szCs w:val="24"/>
          <w:lang w:val="en-GB" w:eastAsia="en-US" w:bidi="ar-SA"/>
        </w:rPr>
        <w:t>Code</w:t>
      </w:r>
      <w:r w:rsidR="00053284" w:rsidRPr="00842137">
        <w:rPr>
          <w:rFonts w:ascii="Arial" w:eastAsia="Times New Roman" w:hAnsi="Arial" w:cs="Arial"/>
          <w:szCs w:val="24"/>
          <w:lang w:val="en-GB" w:eastAsia="en-US" w:bidi="ar-SA"/>
        </w:rPr>
        <w:t xml:space="preserve"> does not mandate specify</w:t>
      </w:r>
      <w:r w:rsidR="00053284">
        <w:rPr>
          <w:rFonts w:ascii="Arial" w:eastAsia="Times New Roman" w:hAnsi="Arial" w:cs="Arial"/>
          <w:szCs w:val="24"/>
          <w:lang w:val="en-GB" w:eastAsia="en-US" w:bidi="ar-SA"/>
        </w:rPr>
        <w:t>ing</w:t>
      </w:r>
      <w:r w:rsidR="00053284" w:rsidRPr="00842137">
        <w:rPr>
          <w:rFonts w:ascii="Arial" w:eastAsia="Times New Roman" w:hAnsi="Arial" w:cs="Arial"/>
          <w:szCs w:val="24"/>
          <w:lang w:val="en-GB" w:eastAsia="en-US" w:bidi="ar-SA"/>
        </w:rPr>
        <w:t xml:space="preserve"> the brand of food and the class of food</w:t>
      </w:r>
      <w:r w:rsidR="00053284">
        <w:rPr>
          <w:rFonts w:ascii="Arial" w:eastAsia="Times New Roman" w:hAnsi="Arial" w:cs="Arial"/>
          <w:szCs w:val="24"/>
          <w:lang w:val="en-GB" w:eastAsia="en-US" w:bidi="ar-SA"/>
        </w:rPr>
        <w:t xml:space="preserve"> </w:t>
      </w:r>
      <w:r w:rsidR="00053284" w:rsidRPr="00842137">
        <w:rPr>
          <w:rFonts w:ascii="Arial" w:eastAsia="Times New Roman" w:hAnsi="Arial" w:cs="Arial"/>
          <w:szCs w:val="24"/>
          <w:lang w:val="en-GB" w:eastAsia="en-US" w:bidi="ar-SA"/>
        </w:rPr>
        <w:t>in which that brand/food may be sold</w:t>
      </w:r>
      <w:r w:rsidR="00053284">
        <w:rPr>
          <w:rFonts w:ascii="Arial" w:eastAsia="Times New Roman" w:hAnsi="Arial" w:cs="Arial"/>
          <w:szCs w:val="24"/>
          <w:lang w:val="en-GB" w:eastAsia="en-US" w:bidi="ar-SA"/>
        </w:rPr>
        <w:t xml:space="preserve"> when </w:t>
      </w:r>
      <w:r w:rsidR="0093498C">
        <w:rPr>
          <w:rFonts w:ascii="Arial" w:eastAsia="Times New Roman" w:hAnsi="Arial" w:cs="Arial"/>
          <w:szCs w:val="24"/>
          <w:lang w:val="en-GB" w:eastAsia="en-US" w:bidi="ar-SA"/>
        </w:rPr>
        <w:t>an exclusive permission</w:t>
      </w:r>
      <w:r w:rsidR="00053284">
        <w:rPr>
          <w:rFonts w:ascii="Arial" w:eastAsia="Times New Roman" w:hAnsi="Arial" w:cs="Arial"/>
          <w:szCs w:val="24"/>
          <w:lang w:val="en-GB" w:eastAsia="en-US" w:bidi="ar-SA"/>
        </w:rPr>
        <w:t xml:space="preserve"> is granted</w:t>
      </w:r>
      <w:r w:rsidR="00053284" w:rsidRPr="00842137">
        <w:rPr>
          <w:rFonts w:ascii="Arial" w:eastAsia="Times New Roman" w:hAnsi="Arial" w:cs="Arial"/>
          <w:szCs w:val="24"/>
          <w:lang w:val="en-GB" w:eastAsia="en-US" w:bidi="ar-SA"/>
        </w:rPr>
        <w:t>. It allows FSANZ, when appropriate, to impose a condition that the sale of the novel food be restricted to a particular food class</w:t>
      </w:r>
      <w:r w:rsidR="00053284">
        <w:rPr>
          <w:rFonts w:ascii="Arial" w:eastAsia="Times New Roman" w:hAnsi="Arial" w:cs="Arial"/>
          <w:szCs w:val="24"/>
          <w:lang w:val="en-GB" w:eastAsia="en-US" w:bidi="ar-SA"/>
        </w:rPr>
        <w:t xml:space="preserve"> or brand of food, either as a </w:t>
      </w:r>
      <w:r w:rsidR="00053284" w:rsidRPr="00842137">
        <w:rPr>
          <w:rFonts w:ascii="Arial" w:eastAsia="Times New Roman" w:hAnsi="Arial" w:cs="Arial"/>
          <w:szCs w:val="24"/>
          <w:lang w:val="en-GB" w:eastAsia="en-US" w:bidi="ar-SA"/>
        </w:rPr>
        <w:t>stand</w:t>
      </w:r>
      <w:r w:rsidR="00D54A04">
        <w:rPr>
          <w:rFonts w:ascii="Arial" w:eastAsia="Times New Roman" w:hAnsi="Arial" w:cs="Arial"/>
          <w:szCs w:val="24"/>
          <w:lang w:val="en-GB" w:eastAsia="en-US" w:bidi="ar-SA"/>
        </w:rPr>
        <w:t>-</w:t>
      </w:r>
      <w:r w:rsidR="00053284" w:rsidRPr="00842137">
        <w:rPr>
          <w:rFonts w:ascii="Arial" w:eastAsia="Times New Roman" w:hAnsi="Arial" w:cs="Arial"/>
          <w:szCs w:val="24"/>
          <w:lang w:val="en-GB" w:eastAsia="en-US" w:bidi="ar-SA"/>
        </w:rPr>
        <w:t>alone condition or as part of a set of conditions</w:t>
      </w:r>
      <w:r w:rsidR="004E4DB9">
        <w:rPr>
          <w:rFonts w:ascii="Arial" w:eastAsia="Times New Roman" w:hAnsi="Arial" w:cs="Arial"/>
          <w:szCs w:val="24"/>
          <w:lang w:val="en-GB" w:eastAsia="en-US" w:bidi="ar-SA"/>
        </w:rPr>
        <w:t>,</w:t>
      </w:r>
      <w:r w:rsidR="00053284">
        <w:rPr>
          <w:rFonts w:ascii="Arial" w:eastAsia="Times New Roman" w:hAnsi="Arial" w:cs="Arial"/>
          <w:szCs w:val="24"/>
          <w:lang w:val="en-GB" w:eastAsia="en-US" w:bidi="ar-SA"/>
        </w:rPr>
        <w:t xml:space="preserve"> for a period of </w:t>
      </w:r>
      <w:r>
        <w:rPr>
          <w:rFonts w:ascii="Arial" w:eastAsia="Times New Roman" w:hAnsi="Arial" w:cs="Arial"/>
          <w:szCs w:val="24"/>
          <w:lang w:val="en-GB" w:eastAsia="en-US" w:bidi="ar-SA"/>
        </w:rPr>
        <w:t xml:space="preserve">up to </w:t>
      </w:r>
      <w:r w:rsidR="00053284">
        <w:rPr>
          <w:rFonts w:ascii="Arial" w:eastAsia="Times New Roman" w:hAnsi="Arial" w:cs="Arial"/>
          <w:szCs w:val="24"/>
          <w:lang w:val="en-GB" w:eastAsia="en-US" w:bidi="ar-SA"/>
        </w:rPr>
        <w:t xml:space="preserve">15 months post-gazettal. </w:t>
      </w:r>
      <w:r w:rsidR="009F7FBD">
        <w:rPr>
          <w:rFonts w:ascii="Arial" w:eastAsia="Times New Roman" w:hAnsi="Arial" w:cs="Arial"/>
          <w:szCs w:val="24"/>
          <w:lang w:val="en-GB" w:eastAsia="en-US" w:bidi="ar-SA"/>
        </w:rPr>
        <w:t>At the end of that 15 month period, the permission becomes generic and non-brand specific. That is, the food may be sold under any brand.</w:t>
      </w:r>
    </w:p>
    <w:p w14:paraId="3AF84675" w14:textId="77777777" w:rsidR="009F7FBD" w:rsidRDefault="009F7FBD" w:rsidP="00053284">
      <w:pPr>
        <w:pStyle w:val="ListParagraph"/>
        <w:ind w:left="0"/>
        <w:rPr>
          <w:rFonts w:ascii="Arial" w:eastAsia="Times New Roman" w:hAnsi="Arial" w:cs="Arial"/>
          <w:szCs w:val="24"/>
          <w:lang w:val="en-GB" w:eastAsia="en-US" w:bidi="ar-SA"/>
        </w:rPr>
      </w:pPr>
    </w:p>
    <w:p w14:paraId="1F4AA955" w14:textId="0954401C" w:rsidR="00053284" w:rsidRDefault="009F7FBD" w:rsidP="00053284">
      <w:pPr>
        <w:pStyle w:val="ListParagraph"/>
        <w:ind w:left="0"/>
        <w:rPr>
          <w:rFonts w:ascii="Arial" w:eastAsia="Times New Roman" w:hAnsi="Arial" w:cs="Arial"/>
          <w:szCs w:val="24"/>
          <w:lang w:val="en-GB" w:eastAsia="en-US" w:bidi="ar-SA"/>
        </w:rPr>
      </w:pPr>
      <w:r>
        <w:rPr>
          <w:rFonts w:ascii="Arial" w:eastAsia="Times New Roman" w:hAnsi="Arial" w:cs="Arial"/>
          <w:szCs w:val="24"/>
          <w:lang w:val="en-GB" w:eastAsia="en-US" w:bidi="ar-SA"/>
        </w:rPr>
        <w:t xml:space="preserve">An exclusive use permission is usually only considered by </w:t>
      </w:r>
      <w:r w:rsidR="00053284">
        <w:rPr>
          <w:rFonts w:ascii="Arial" w:eastAsia="Times New Roman" w:hAnsi="Arial" w:cs="Arial"/>
          <w:szCs w:val="24"/>
          <w:lang w:val="en-GB" w:eastAsia="en-US" w:bidi="ar-SA"/>
        </w:rPr>
        <w:t xml:space="preserve">FSANZ </w:t>
      </w:r>
      <w:r w:rsidR="00924DF1">
        <w:rPr>
          <w:rFonts w:ascii="Arial" w:eastAsia="Times New Roman" w:hAnsi="Arial" w:cs="Arial"/>
          <w:szCs w:val="24"/>
          <w:lang w:val="en-GB" w:eastAsia="en-US" w:bidi="ar-SA"/>
        </w:rPr>
        <w:t xml:space="preserve">if </w:t>
      </w:r>
      <w:r>
        <w:rPr>
          <w:rFonts w:ascii="Arial" w:eastAsia="Times New Roman" w:hAnsi="Arial" w:cs="Arial"/>
          <w:szCs w:val="24"/>
          <w:lang w:val="en-GB" w:eastAsia="en-US" w:bidi="ar-SA"/>
        </w:rPr>
        <w:t>an</w:t>
      </w:r>
      <w:r w:rsidR="00924DF1">
        <w:rPr>
          <w:rFonts w:ascii="Arial" w:eastAsia="Times New Roman" w:hAnsi="Arial" w:cs="Arial"/>
          <w:szCs w:val="24"/>
          <w:lang w:val="en-GB" w:eastAsia="en-US" w:bidi="ar-SA"/>
        </w:rPr>
        <w:t xml:space="preserve"> applicant </w:t>
      </w:r>
      <w:r>
        <w:rPr>
          <w:rFonts w:ascii="Arial" w:eastAsia="Times New Roman" w:hAnsi="Arial" w:cs="Arial"/>
          <w:szCs w:val="24"/>
          <w:lang w:val="en-GB" w:eastAsia="en-US" w:bidi="ar-SA"/>
        </w:rPr>
        <w:t>expressly applies</w:t>
      </w:r>
      <w:r w:rsidR="00924DF1">
        <w:rPr>
          <w:rFonts w:ascii="Arial" w:eastAsia="Times New Roman" w:hAnsi="Arial" w:cs="Arial"/>
          <w:szCs w:val="24"/>
          <w:lang w:val="en-GB" w:eastAsia="en-US" w:bidi="ar-SA"/>
        </w:rPr>
        <w:t xml:space="preserve"> for </w:t>
      </w:r>
      <w:r>
        <w:rPr>
          <w:rFonts w:ascii="Arial" w:eastAsia="Times New Roman" w:hAnsi="Arial" w:cs="Arial"/>
          <w:szCs w:val="24"/>
          <w:lang w:val="en-GB" w:eastAsia="en-US" w:bidi="ar-SA"/>
        </w:rPr>
        <w:t>one</w:t>
      </w:r>
      <w:r w:rsidR="00924DF1">
        <w:rPr>
          <w:rFonts w:ascii="Arial" w:eastAsia="Times New Roman" w:hAnsi="Arial" w:cs="Arial"/>
          <w:szCs w:val="24"/>
          <w:lang w:val="en-GB" w:eastAsia="en-US" w:bidi="ar-SA"/>
        </w:rPr>
        <w:t xml:space="preserve">. Such </w:t>
      </w:r>
      <w:r>
        <w:rPr>
          <w:rFonts w:ascii="Arial" w:eastAsia="Times New Roman" w:hAnsi="Arial" w:cs="Arial"/>
          <w:szCs w:val="24"/>
          <w:lang w:val="en-GB" w:eastAsia="en-US" w:bidi="ar-SA"/>
        </w:rPr>
        <w:t xml:space="preserve">an </w:t>
      </w:r>
      <w:r w:rsidR="00924DF1">
        <w:rPr>
          <w:rFonts w:ascii="Arial" w:eastAsia="Times New Roman" w:hAnsi="Arial" w:cs="Arial"/>
          <w:szCs w:val="24"/>
          <w:lang w:val="en-GB" w:eastAsia="en-US" w:bidi="ar-SA"/>
        </w:rPr>
        <w:t>app</w:t>
      </w:r>
      <w:r>
        <w:rPr>
          <w:rFonts w:ascii="Arial" w:eastAsia="Times New Roman" w:hAnsi="Arial" w:cs="Arial"/>
          <w:szCs w:val="24"/>
          <w:lang w:val="en-GB" w:eastAsia="en-US" w:bidi="ar-SA"/>
        </w:rPr>
        <w:t>lication</w:t>
      </w:r>
      <w:r w:rsidR="00924DF1">
        <w:rPr>
          <w:rFonts w:ascii="Arial" w:eastAsia="Times New Roman" w:hAnsi="Arial" w:cs="Arial"/>
          <w:szCs w:val="24"/>
          <w:lang w:val="en-GB" w:eastAsia="en-US" w:bidi="ar-SA"/>
        </w:rPr>
        <w:t xml:space="preserve"> </w:t>
      </w:r>
      <w:r>
        <w:rPr>
          <w:rFonts w:ascii="Arial" w:eastAsia="Times New Roman" w:hAnsi="Arial" w:cs="Arial"/>
          <w:szCs w:val="24"/>
          <w:lang w:val="en-GB" w:eastAsia="en-US" w:bidi="ar-SA"/>
        </w:rPr>
        <w:t>would usually be a</w:t>
      </w:r>
      <w:r w:rsidR="00924DF1">
        <w:rPr>
          <w:rFonts w:ascii="Arial" w:eastAsia="Times New Roman" w:hAnsi="Arial" w:cs="Arial"/>
          <w:szCs w:val="24"/>
          <w:lang w:val="en-GB" w:eastAsia="en-US" w:bidi="ar-SA"/>
        </w:rPr>
        <w:t xml:space="preserve"> </w:t>
      </w:r>
      <w:r w:rsidR="00053284">
        <w:rPr>
          <w:rFonts w:ascii="Arial" w:eastAsia="Times New Roman" w:hAnsi="Arial" w:cs="Arial"/>
          <w:szCs w:val="24"/>
          <w:lang w:val="en-GB" w:eastAsia="en-US" w:bidi="ar-SA"/>
        </w:rPr>
        <w:t>paid application</w:t>
      </w:r>
      <w:r w:rsidR="003E3F5B">
        <w:rPr>
          <w:rFonts w:ascii="Arial" w:eastAsia="Times New Roman" w:hAnsi="Arial" w:cs="Arial"/>
          <w:szCs w:val="24"/>
          <w:lang w:val="en-GB" w:eastAsia="en-US" w:bidi="ar-SA"/>
        </w:rPr>
        <w:t xml:space="preserve"> </w:t>
      </w:r>
      <w:r w:rsidR="00924DF1">
        <w:rPr>
          <w:rFonts w:ascii="Arial" w:eastAsia="Times New Roman" w:hAnsi="Arial" w:cs="Arial"/>
          <w:szCs w:val="24"/>
          <w:lang w:val="en-GB" w:eastAsia="en-US" w:bidi="ar-SA"/>
        </w:rPr>
        <w:t xml:space="preserve">on the basis that </w:t>
      </w:r>
      <w:r>
        <w:rPr>
          <w:rFonts w:ascii="Arial" w:eastAsia="Times New Roman" w:hAnsi="Arial" w:cs="Arial"/>
          <w:szCs w:val="24"/>
          <w:lang w:val="en-GB" w:eastAsia="en-US" w:bidi="ar-SA"/>
        </w:rPr>
        <w:t>its approval</w:t>
      </w:r>
      <w:r w:rsidR="00924DF1">
        <w:rPr>
          <w:rFonts w:ascii="Arial" w:eastAsia="Times New Roman" w:hAnsi="Arial" w:cs="Arial"/>
          <w:szCs w:val="24"/>
          <w:lang w:val="en-GB" w:eastAsia="en-US" w:bidi="ar-SA"/>
        </w:rPr>
        <w:t xml:space="preserve"> </w:t>
      </w:r>
      <w:r>
        <w:rPr>
          <w:rFonts w:ascii="Arial" w:eastAsia="Times New Roman" w:hAnsi="Arial" w:cs="Arial"/>
          <w:szCs w:val="24"/>
          <w:lang w:val="en-GB" w:eastAsia="en-US" w:bidi="ar-SA"/>
        </w:rPr>
        <w:t xml:space="preserve">would </w:t>
      </w:r>
      <w:r w:rsidR="0079709E">
        <w:rPr>
          <w:rFonts w:ascii="Arial" w:eastAsia="Times New Roman" w:hAnsi="Arial" w:cs="Arial"/>
          <w:szCs w:val="24"/>
          <w:lang w:val="en-GB" w:eastAsia="en-US" w:bidi="ar-SA"/>
        </w:rPr>
        <w:t>confer an exclusive capturable commercial benefit on the applicant</w:t>
      </w:r>
      <w:r w:rsidR="00053284">
        <w:rPr>
          <w:rFonts w:ascii="Arial" w:eastAsia="Times New Roman" w:hAnsi="Arial" w:cs="Arial"/>
          <w:szCs w:val="24"/>
          <w:lang w:val="en-GB" w:eastAsia="en-US" w:bidi="ar-SA"/>
        </w:rPr>
        <w:t xml:space="preserve">. </w:t>
      </w:r>
    </w:p>
    <w:p w14:paraId="0E4EF008" w14:textId="77777777" w:rsidR="00053284" w:rsidRDefault="00053284" w:rsidP="00053284">
      <w:pPr>
        <w:pStyle w:val="ListParagraph"/>
        <w:ind w:left="0"/>
        <w:rPr>
          <w:rFonts w:ascii="Arial" w:eastAsia="Times New Roman" w:hAnsi="Arial" w:cs="Arial"/>
          <w:szCs w:val="24"/>
          <w:lang w:val="en-GB" w:eastAsia="en-US" w:bidi="ar-SA"/>
        </w:rPr>
      </w:pPr>
    </w:p>
    <w:p w14:paraId="055B27B2" w14:textId="34820490" w:rsidR="00053284" w:rsidRDefault="00924DF1" w:rsidP="00053284">
      <w:pPr>
        <w:pStyle w:val="ListParagraph"/>
        <w:ind w:left="0"/>
        <w:rPr>
          <w:rFonts w:ascii="Arial" w:eastAsia="Times New Roman" w:hAnsi="Arial" w:cs="Arial"/>
          <w:szCs w:val="24"/>
          <w:lang w:val="en-GB" w:eastAsia="en-US" w:bidi="ar-SA"/>
        </w:rPr>
      </w:pPr>
      <w:r>
        <w:rPr>
          <w:rFonts w:ascii="Arial" w:eastAsia="Times New Roman" w:hAnsi="Arial" w:cs="Arial"/>
          <w:szCs w:val="24"/>
          <w:lang w:val="en-GB" w:eastAsia="en-US" w:bidi="ar-SA"/>
        </w:rPr>
        <w:t>At present, any</w:t>
      </w:r>
      <w:r w:rsidR="00053284" w:rsidRPr="00A56365">
        <w:rPr>
          <w:rFonts w:ascii="Arial" w:eastAsia="Times New Roman" w:hAnsi="Arial" w:cs="Arial"/>
          <w:szCs w:val="24"/>
          <w:lang w:val="en-GB" w:eastAsia="en-US" w:bidi="ar-SA"/>
        </w:rPr>
        <w:t xml:space="preserve"> manufacturer </w:t>
      </w:r>
      <w:r>
        <w:rPr>
          <w:rFonts w:ascii="Arial" w:eastAsia="Times New Roman" w:hAnsi="Arial" w:cs="Arial"/>
          <w:szCs w:val="24"/>
          <w:lang w:val="en-GB" w:eastAsia="en-US" w:bidi="ar-SA"/>
        </w:rPr>
        <w:t>can</w:t>
      </w:r>
      <w:r w:rsidRPr="00A56365">
        <w:rPr>
          <w:rFonts w:ascii="Arial" w:eastAsia="Times New Roman" w:hAnsi="Arial" w:cs="Arial"/>
          <w:szCs w:val="24"/>
          <w:lang w:val="en-GB" w:eastAsia="en-US" w:bidi="ar-SA"/>
        </w:rPr>
        <w:t xml:space="preserve"> </w:t>
      </w:r>
      <w:r w:rsidR="00053284" w:rsidRPr="00A56365">
        <w:rPr>
          <w:rFonts w:ascii="Arial" w:eastAsia="Times New Roman" w:hAnsi="Arial" w:cs="Arial"/>
          <w:szCs w:val="24"/>
          <w:lang w:val="en-GB" w:eastAsia="en-US" w:bidi="ar-SA"/>
        </w:rPr>
        <w:t>submit an application using data generated by others</w:t>
      </w:r>
      <w:r w:rsidR="00053284">
        <w:rPr>
          <w:rFonts w:ascii="Arial" w:eastAsia="Times New Roman" w:hAnsi="Arial" w:cs="Arial"/>
          <w:szCs w:val="24"/>
          <w:lang w:val="en-GB" w:eastAsia="en-US" w:bidi="ar-SA"/>
        </w:rPr>
        <w:t xml:space="preserve"> if </w:t>
      </w:r>
      <w:r w:rsidR="00D91974">
        <w:rPr>
          <w:rFonts w:ascii="Arial" w:eastAsia="Times New Roman" w:hAnsi="Arial" w:cs="Arial"/>
          <w:szCs w:val="24"/>
          <w:lang w:val="en-GB" w:eastAsia="en-US" w:bidi="ar-SA"/>
        </w:rPr>
        <w:t xml:space="preserve">that data is publicly </w:t>
      </w:r>
      <w:r w:rsidR="00053284">
        <w:rPr>
          <w:rFonts w:ascii="Arial" w:eastAsia="Times New Roman" w:hAnsi="Arial" w:cs="Arial"/>
          <w:szCs w:val="24"/>
          <w:lang w:val="en-GB" w:eastAsia="en-US" w:bidi="ar-SA"/>
        </w:rPr>
        <w:t>available</w:t>
      </w:r>
      <w:r w:rsidR="00053284" w:rsidRPr="00A56365">
        <w:rPr>
          <w:rFonts w:ascii="Arial" w:eastAsia="Times New Roman" w:hAnsi="Arial" w:cs="Arial"/>
          <w:szCs w:val="24"/>
          <w:lang w:val="en-GB" w:eastAsia="en-US" w:bidi="ar-SA"/>
        </w:rPr>
        <w:t>.</w:t>
      </w:r>
      <w:r w:rsidR="00053284">
        <w:t xml:space="preserve"> </w:t>
      </w:r>
      <w:r w:rsidR="00053284" w:rsidRPr="0018093D">
        <w:rPr>
          <w:rFonts w:ascii="Arial" w:eastAsia="Times New Roman" w:hAnsi="Arial" w:cs="Arial"/>
          <w:szCs w:val="24"/>
          <w:lang w:val="en-GB" w:eastAsia="en-US" w:bidi="ar-SA"/>
        </w:rPr>
        <w:t>Additionally</w:t>
      </w:r>
      <w:r w:rsidR="003316E8">
        <w:rPr>
          <w:rFonts w:ascii="Arial" w:eastAsia="Times New Roman" w:hAnsi="Arial" w:cs="Arial"/>
          <w:szCs w:val="24"/>
          <w:lang w:val="en-GB" w:eastAsia="en-US" w:bidi="ar-SA"/>
        </w:rPr>
        <w:t xml:space="preserve">, </w:t>
      </w:r>
      <w:r w:rsidR="009F7FBD">
        <w:rPr>
          <w:rFonts w:ascii="Arial" w:eastAsia="Times New Roman" w:hAnsi="Arial" w:cs="Arial"/>
          <w:szCs w:val="24"/>
          <w:lang w:val="en-GB" w:eastAsia="en-US" w:bidi="ar-SA"/>
        </w:rPr>
        <w:t xml:space="preserve">neither the </w:t>
      </w:r>
      <w:r w:rsidR="00F23C21">
        <w:rPr>
          <w:rFonts w:ascii="Arial" w:eastAsia="Times New Roman" w:hAnsi="Arial" w:cs="Arial"/>
          <w:szCs w:val="24"/>
          <w:lang w:val="en-GB" w:eastAsia="en-US" w:bidi="ar-SA"/>
        </w:rPr>
        <w:t>FSANZ</w:t>
      </w:r>
      <w:r w:rsidR="009F7FBD">
        <w:rPr>
          <w:rFonts w:ascii="Arial" w:eastAsia="Times New Roman" w:hAnsi="Arial" w:cs="Arial"/>
          <w:szCs w:val="24"/>
          <w:lang w:val="en-GB" w:eastAsia="en-US" w:bidi="ar-SA"/>
        </w:rPr>
        <w:t xml:space="preserve"> Act nor the Code</w:t>
      </w:r>
      <w:r w:rsidR="00053284">
        <w:rPr>
          <w:rFonts w:ascii="Arial" w:eastAsia="Times New Roman" w:hAnsi="Arial" w:cs="Arial"/>
          <w:szCs w:val="24"/>
          <w:lang w:val="en-GB" w:eastAsia="en-US" w:bidi="ar-SA"/>
        </w:rPr>
        <w:t xml:space="preserve"> </w:t>
      </w:r>
      <w:r w:rsidR="00053284" w:rsidRPr="006F54DB">
        <w:rPr>
          <w:rFonts w:ascii="Arial" w:eastAsia="Times New Roman" w:hAnsi="Arial" w:cs="Arial"/>
          <w:szCs w:val="24"/>
          <w:lang w:val="en-GB" w:eastAsia="en-US" w:bidi="ar-SA"/>
        </w:rPr>
        <w:t>prevent</w:t>
      </w:r>
      <w:r w:rsidR="009F7FBD">
        <w:rPr>
          <w:rFonts w:ascii="Arial" w:eastAsia="Times New Roman" w:hAnsi="Arial" w:cs="Arial"/>
          <w:szCs w:val="24"/>
          <w:lang w:val="en-GB" w:eastAsia="en-US" w:bidi="ar-SA"/>
        </w:rPr>
        <w:t>s</w:t>
      </w:r>
      <w:r w:rsidR="00053284" w:rsidRPr="006F54DB">
        <w:rPr>
          <w:rFonts w:ascii="Arial" w:eastAsia="Times New Roman" w:hAnsi="Arial" w:cs="Arial"/>
          <w:szCs w:val="24"/>
          <w:lang w:val="en-GB" w:eastAsia="en-US" w:bidi="ar-SA"/>
        </w:rPr>
        <w:t xml:space="preserve"> approval of second or subsequent applications within th</w:t>
      </w:r>
      <w:r w:rsidR="00053284">
        <w:rPr>
          <w:rFonts w:ascii="Arial" w:eastAsia="Times New Roman" w:hAnsi="Arial" w:cs="Arial"/>
          <w:szCs w:val="24"/>
          <w:lang w:val="en-GB" w:eastAsia="en-US" w:bidi="ar-SA"/>
        </w:rPr>
        <w:t xml:space="preserve">e </w:t>
      </w:r>
      <w:r w:rsidR="00F23C21">
        <w:rPr>
          <w:rFonts w:ascii="Arial" w:eastAsia="Times New Roman" w:hAnsi="Arial" w:cs="Arial"/>
          <w:szCs w:val="24"/>
          <w:lang w:val="en-GB" w:eastAsia="en-US" w:bidi="ar-SA"/>
        </w:rPr>
        <w:t>15-</w:t>
      </w:r>
      <w:bookmarkStart w:id="55" w:name="_GoBack"/>
      <w:bookmarkEnd w:id="55"/>
      <w:r w:rsidR="00D91974">
        <w:rPr>
          <w:rFonts w:ascii="Arial" w:eastAsia="Times New Roman" w:hAnsi="Arial" w:cs="Arial"/>
          <w:szCs w:val="24"/>
          <w:lang w:val="en-GB" w:eastAsia="en-US" w:bidi="ar-SA"/>
        </w:rPr>
        <w:t xml:space="preserve">month </w:t>
      </w:r>
      <w:r w:rsidR="00053284">
        <w:rPr>
          <w:rFonts w:ascii="Arial" w:eastAsia="Times New Roman" w:hAnsi="Arial" w:cs="Arial"/>
          <w:szCs w:val="24"/>
          <w:lang w:val="en-GB" w:eastAsia="en-US" w:bidi="ar-SA"/>
        </w:rPr>
        <w:t>exclusiv</w:t>
      </w:r>
      <w:r w:rsidR="00D91974">
        <w:rPr>
          <w:rFonts w:ascii="Arial" w:eastAsia="Times New Roman" w:hAnsi="Arial" w:cs="Arial"/>
          <w:szCs w:val="24"/>
          <w:lang w:val="en-GB" w:eastAsia="en-US" w:bidi="ar-SA"/>
        </w:rPr>
        <w:t>e permission</w:t>
      </w:r>
      <w:r w:rsidR="00053284">
        <w:rPr>
          <w:rFonts w:ascii="Arial" w:eastAsia="Times New Roman" w:hAnsi="Arial" w:cs="Arial"/>
          <w:szCs w:val="24"/>
          <w:lang w:val="en-GB" w:eastAsia="en-US" w:bidi="ar-SA"/>
        </w:rPr>
        <w:t xml:space="preserve"> </w:t>
      </w:r>
      <w:r w:rsidR="00053284" w:rsidRPr="006F54DB">
        <w:rPr>
          <w:rFonts w:ascii="Arial" w:eastAsia="Times New Roman" w:hAnsi="Arial" w:cs="Arial"/>
          <w:szCs w:val="24"/>
          <w:lang w:val="en-GB" w:eastAsia="en-US" w:bidi="ar-SA"/>
        </w:rPr>
        <w:t>period for</w:t>
      </w:r>
      <w:r w:rsidR="003E3F5B">
        <w:rPr>
          <w:rFonts w:ascii="Arial" w:eastAsia="Times New Roman" w:hAnsi="Arial" w:cs="Arial"/>
          <w:szCs w:val="24"/>
          <w:lang w:val="en-GB" w:eastAsia="en-US" w:bidi="ar-SA"/>
        </w:rPr>
        <w:t xml:space="preserve"> the use of the same novel food</w:t>
      </w:r>
      <w:r w:rsidR="00053284" w:rsidRPr="006F54DB">
        <w:rPr>
          <w:rFonts w:ascii="Arial" w:eastAsia="Times New Roman" w:hAnsi="Arial" w:cs="Arial"/>
          <w:szCs w:val="24"/>
          <w:lang w:val="en-GB" w:eastAsia="en-US" w:bidi="ar-SA"/>
        </w:rPr>
        <w:t xml:space="preserve"> by other food companies</w:t>
      </w:r>
      <w:r w:rsidR="009437E1">
        <w:rPr>
          <w:rFonts w:ascii="Arial" w:eastAsia="Times New Roman" w:hAnsi="Arial" w:cs="Arial"/>
          <w:szCs w:val="24"/>
          <w:lang w:val="en-GB" w:eastAsia="en-US" w:bidi="ar-SA"/>
        </w:rPr>
        <w:t xml:space="preserve"> (i.e. </w:t>
      </w:r>
      <w:r w:rsidR="009F7FBD">
        <w:rPr>
          <w:rFonts w:ascii="Arial" w:eastAsia="Times New Roman" w:hAnsi="Arial" w:cs="Arial"/>
          <w:szCs w:val="24"/>
          <w:lang w:val="en-GB" w:eastAsia="en-US" w:bidi="ar-SA"/>
        </w:rPr>
        <w:t xml:space="preserve">under </w:t>
      </w:r>
      <w:r w:rsidR="009437E1">
        <w:rPr>
          <w:rFonts w:ascii="Arial" w:eastAsia="Times New Roman" w:hAnsi="Arial" w:cs="Arial"/>
          <w:szCs w:val="24"/>
          <w:lang w:val="en-GB" w:eastAsia="en-US" w:bidi="ar-SA"/>
        </w:rPr>
        <w:t>a different brand)</w:t>
      </w:r>
      <w:r w:rsidR="004E4DB9">
        <w:rPr>
          <w:rFonts w:ascii="Arial" w:eastAsia="Times New Roman" w:hAnsi="Arial" w:cs="Arial"/>
          <w:szCs w:val="24"/>
          <w:lang w:val="en-GB" w:eastAsia="en-US" w:bidi="ar-SA"/>
        </w:rPr>
        <w:t xml:space="preserve">. </w:t>
      </w:r>
      <w:r w:rsidR="009F7FBD">
        <w:rPr>
          <w:rFonts w:ascii="Arial" w:eastAsia="Times New Roman" w:hAnsi="Arial" w:cs="Arial"/>
          <w:szCs w:val="24"/>
          <w:lang w:val="en-GB" w:eastAsia="en-US" w:bidi="ar-SA"/>
        </w:rPr>
        <w:t>Any</w:t>
      </w:r>
      <w:r w:rsidR="004E4DB9">
        <w:rPr>
          <w:rFonts w:ascii="Arial" w:eastAsia="Times New Roman" w:hAnsi="Arial" w:cs="Arial"/>
          <w:szCs w:val="24"/>
          <w:lang w:val="en-GB" w:eastAsia="en-US" w:bidi="ar-SA"/>
        </w:rPr>
        <w:t xml:space="preserve"> subsequent applications </w:t>
      </w:r>
      <w:r w:rsidR="009F7FBD">
        <w:rPr>
          <w:rFonts w:ascii="Arial" w:eastAsia="Times New Roman" w:hAnsi="Arial" w:cs="Arial"/>
          <w:szCs w:val="24"/>
          <w:lang w:val="en-GB" w:eastAsia="en-US" w:bidi="ar-SA"/>
        </w:rPr>
        <w:t>must</w:t>
      </w:r>
      <w:r w:rsidR="004E4DB9">
        <w:rPr>
          <w:rFonts w:ascii="Arial" w:eastAsia="Times New Roman" w:hAnsi="Arial" w:cs="Arial"/>
          <w:szCs w:val="24"/>
          <w:lang w:val="en-GB" w:eastAsia="en-US" w:bidi="ar-SA"/>
        </w:rPr>
        <w:t xml:space="preserve"> follow the </w:t>
      </w:r>
      <w:r w:rsidR="009F7FBD">
        <w:rPr>
          <w:rFonts w:ascii="Arial" w:eastAsia="Times New Roman" w:hAnsi="Arial" w:cs="Arial"/>
          <w:szCs w:val="24"/>
          <w:lang w:val="en-GB" w:eastAsia="en-US" w:bidi="ar-SA"/>
        </w:rPr>
        <w:t xml:space="preserve">same </w:t>
      </w:r>
      <w:r w:rsidR="00053284" w:rsidRPr="006F54DB">
        <w:rPr>
          <w:rFonts w:ascii="Arial" w:eastAsia="Times New Roman" w:hAnsi="Arial" w:cs="Arial"/>
          <w:szCs w:val="24"/>
          <w:lang w:val="en-GB" w:eastAsia="en-US" w:bidi="ar-SA"/>
        </w:rPr>
        <w:t>ap</w:t>
      </w:r>
      <w:r w:rsidR="00053284">
        <w:rPr>
          <w:rFonts w:ascii="Arial" w:eastAsia="Times New Roman" w:hAnsi="Arial" w:cs="Arial"/>
          <w:szCs w:val="24"/>
          <w:lang w:val="en-GB" w:eastAsia="en-US" w:bidi="ar-SA"/>
        </w:rPr>
        <w:t>plication process</w:t>
      </w:r>
      <w:r w:rsidR="004E4DB9">
        <w:rPr>
          <w:rFonts w:ascii="Arial" w:eastAsia="Times New Roman" w:hAnsi="Arial" w:cs="Arial"/>
          <w:szCs w:val="24"/>
          <w:lang w:val="en-GB" w:eastAsia="en-US" w:bidi="ar-SA"/>
        </w:rPr>
        <w:t xml:space="preserve">, including meeting the requirements of the </w:t>
      </w:r>
      <w:r w:rsidR="00053284">
        <w:rPr>
          <w:rFonts w:ascii="Arial" w:eastAsia="Times New Roman" w:hAnsi="Arial" w:cs="Arial"/>
          <w:szCs w:val="24"/>
          <w:lang w:val="en-GB" w:eastAsia="en-US" w:bidi="ar-SA"/>
        </w:rPr>
        <w:t xml:space="preserve">FSANZ </w:t>
      </w:r>
      <w:r w:rsidR="004E4DB9" w:rsidRPr="002C410D">
        <w:rPr>
          <w:rFonts w:ascii="Arial" w:eastAsia="Times New Roman" w:hAnsi="Arial" w:cs="Arial"/>
          <w:i/>
          <w:szCs w:val="24"/>
          <w:lang w:val="en-GB" w:eastAsia="en-US" w:bidi="ar-SA"/>
        </w:rPr>
        <w:t>Application Handbook</w:t>
      </w:r>
      <w:r w:rsidR="00893141">
        <w:rPr>
          <w:rFonts w:ascii="Arial" w:eastAsia="Times New Roman" w:hAnsi="Arial" w:cs="Arial"/>
          <w:szCs w:val="24"/>
          <w:lang w:val="en-GB" w:eastAsia="en-US" w:bidi="ar-SA"/>
        </w:rPr>
        <w:t xml:space="preserve"> and </w:t>
      </w:r>
      <w:r w:rsidR="009F7FBD">
        <w:rPr>
          <w:rFonts w:ascii="Arial" w:eastAsia="Times New Roman" w:hAnsi="Arial" w:cs="Arial"/>
          <w:szCs w:val="24"/>
          <w:lang w:val="en-GB" w:eastAsia="en-US" w:bidi="ar-SA"/>
        </w:rPr>
        <w:t>payment of a</w:t>
      </w:r>
      <w:r w:rsidR="0079709E">
        <w:rPr>
          <w:rFonts w:ascii="Arial" w:eastAsia="Times New Roman" w:hAnsi="Arial" w:cs="Arial"/>
          <w:szCs w:val="24"/>
          <w:lang w:val="en-GB" w:eastAsia="en-US" w:bidi="ar-SA"/>
        </w:rPr>
        <w:t xml:space="preserve"> charge</w:t>
      </w:r>
      <w:r w:rsidR="009F7FBD">
        <w:rPr>
          <w:rFonts w:ascii="Arial" w:eastAsia="Times New Roman" w:hAnsi="Arial" w:cs="Arial"/>
          <w:szCs w:val="24"/>
          <w:lang w:val="en-GB" w:eastAsia="en-US" w:bidi="ar-SA"/>
        </w:rPr>
        <w:t>, if applicable</w:t>
      </w:r>
      <w:r w:rsidR="0079709E">
        <w:rPr>
          <w:rFonts w:ascii="Arial" w:eastAsia="Times New Roman" w:hAnsi="Arial" w:cs="Arial"/>
          <w:szCs w:val="24"/>
          <w:lang w:val="en-GB" w:eastAsia="en-US" w:bidi="ar-SA"/>
        </w:rPr>
        <w:t xml:space="preserve">. </w:t>
      </w:r>
      <w:r w:rsidR="009F7FBD">
        <w:rPr>
          <w:rFonts w:ascii="Arial" w:eastAsia="Times New Roman" w:hAnsi="Arial" w:cs="Arial"/>
          <w:szCs w:val="24"/>
          <w:lang w:val="en-GB" w:eastAsia="en-US" w:bidi="ar-SA"/>
        </w:rPr>
        <w:t>A subsequent application for a different brand, if approved, would be likely to attract a limited</w:t>
      </w:r>
      <w:r w:rsidR="009437E1">
        <w:rPr>
          <w:rFonts w:ascii="Arial" w:eastAsia="Times New Roman" w:hAnsi="Arial" w:cs="Arial"/>
          <w:szCs w:val="24"/>
          <w:lang w:val="en-GB" w:eastAsia="en-US" w:bidi="ar-SA"/>
        </w:rPr>
        <w:t xml:space="preserve"> period of exclusivity</w:t>
      </w:r>
      <w:r w:rsidR="002C410D">
        <w:rPr>
          <w:rFonts w:ascii="Arial" w:eastAsia="Times New Roman" w:hAnsi="Arial" w:cs="Arial"/>
          <w:szCs w:val="24"/>
          <w:lang w:val="en-GB" w:eastAsia="en-US" w:bidi="ar-SA"/>
        </w:rPr>
        <w:t xml:space="preserve"> because t</w:t>
      </w:r>
      <w:r w:rsidR="009F7FBD">
        <w:rPr>
          <w:rFonts w:ascii="Arial" w:eastAsia="Times New Roman" w:hAnsi="Arial" w:cs="Arial"/>
          <w:szCs w:val="24"/>
          <w:lang w:val="en-GB" w:eastAsia="en-US" w:bidi="ar-SA"/>
        </w:rPr>
        <w:t>he initial and existing exclusive permission</w:t>
      </w:r>
      <w:r w:rsidR="009F7FBD" w:rsidDel="009F7FBD">
        <w:rPr>
          <w:rFonts w:ascii="Arial" w:eastAsia="Times New Roman" w:hAnsi="Arial" w:cs="Arial"/>
          <w:szCs w:val="24"/>
          <w:lang w:val="en-GB" w:eastAsia="en-US" w:bidi="ar-SA"/>
        </w:rPr>
        <w:t xml:space="preserve"> </w:t>
      </w:r>
      <w:r w:rsidR="009F7FBD">
        <w:rPr>
          <w:rFonts w:ascii="Arial" w:eastAsia="Times New Roman" w:hAnsi="Arial" w:cs="Arial"/>
          <w:szCs w:val="24"/>
          <w:lang w:val="en-GB" w:eastAsia="en-US" w:bidi="ar-SA"/>
        </w:rPr>
        <w:t xml:space="preserve">would automatically </w:t>
      </w:r>
      <w:r w:rsidR="009437E1">
        <w:rPr>
          <w:rFonts w:ascii="Arial" w:eastAsia="Times New Roman" w:hAnsi="Arial" w:cs="Arial"/>
          <w:szCs w:val="24"/>
          <w:lang w:val="en-GB" w:eastAsia="en-US" w:bidi="ar-SA"/>
        </w:rPr>
        <w:t>revert to a generic</w:t>
      </w:r>
      <w:r w:rsidR="009F7FBD">
        <w:rPr>
          <w:rFonts w:ascii="Arial" w:eastAsia="Times New Roman" w:hAnsi="Arial" w:cs="Arial"/>
          <w:szCs w:val="24"/>
          <w:lang w:val="en-GB" w:eastAsia="en-US" w:bidi="ar-SA"/>
        </w:rPr>
        <w:t xml:space="preserve"> and</w:t>
      </w:r>
      <w:r w:rsidR="009437E1">
        <w:rPr>
          <w:rFonts w:ascii="Arial" w:eastAsia="Times New Roman" w:hAnsi="Arial" w:cs="Arial"/>
          <w:szCs w:val="24"/>
          <w:lang w:val="en-GB" w:eastAsia="en-US" w:bidi="ar-SA"/>
        </w:rPr>
        <w:t xml:space="preserve"> non-brand specifi</w:t>
      </w:r>
      <w:r w:rsidR="009F7FBD">
        <w:rPr>
          <w:rFonts w:ascii="Arial" w:eastAsia="Times New Roman" w:hAnsi="Arial" w:cs="Arial"/>
          <w:szCs w:val="24"/>
          <w:lang w:val="en-GB" w:eastAsia="en-US" w:bidi="ar-SA"/>
        </w:rPr>
        <w:t>c</w:t>
      </w:r>
      <w:r w:rsidR="009437E1">
        <w:rPr>
          <w:rFonts w:ascii="Arial" w:eastAsia="Times New Roman" w:hAnsi="Arial" w:cs="Arial"/>
          <w:szCs w:val="24"/>
          <w:lang w:val="en-GB" w:eastAsia="en-US" w:bidi="ar-SA"/>
        </w:rPr>
        <w:t xml:space="preserve"> permission </w:t>
      </w:r>
      <w:r w:rsidR="009F7FBD">
        <w:rPr>
          <w:rFonts w:ascii="Arial" w:eastAsia="Times New Roman" w:hAnsi="Arial" w:cs="Arial"/>
          <w:szCs w:val="24"/>
          <w:lang w:val="en-GB" w:eastAsia="en-US" w:bidi="ar-SA"/>
        </w:rPr>
        <w:t>at the end of its exclusive use period</w:t>
      </w:r>
      <w:r w:rsidR="00053284">
        <w:rPr>
          <w:rFonts w:ascii="Arial" w:eastAsia="Times New Roman" w:hAnsi="Arial" w:cs="Arial"/>
          <w:szCs w:val="24"/>
          <w:lang w:val="en-GB" w:eastAsia="en-US" w:bidi="ar-SA"/>
        </w:rPr>
        <w:t>.</w:t>
      </w:r>
    </w:p>
    <w:p w14:paraId="778926E4" w14:textId="77777777" w:rsidR="009437E1" w:rsidRDefault="009437E1" w:rsidP="00053284">
      <w:pPr>
        <w:pStyle w:val="ListParagraph"/>
        <w:ind w:left="0"/>
        <w:rPr>
          <w:rFonts w:ascii="Arial" w:eastAsia="Times New Roman" w:hAnsi="Arial" w:cs="Arial"/>
          <w:szCs w:val="24"/>
          <w:lang w:val="en-GB" w:eastAsia="en-US" w:bidi="ar-SA"/>
        </w:rPr>
      </w:pPr>
    </w:p>
    <w:p w14:paraId="46739D2D" w14:textId="783D3AC3" w:rsidR="00F23C21" w:rsidRDefault="005D0ADC" w:rsidP="00053284">
      <w:pPr>
        <w:pStyle w:val="ListParagraph"/>
        <w:ind w:left="0"/>
        <w:rPr>
          <w:rFonts w:ascii="Arial" w:eastAsia="Times New Roman" w:hAnsi="Arial" w:cs="Arial"/>
          <w:szCs w:val="24"/>
          <w:lang w:val="en-GB" w:eastAsia="en-US" w:bidi="ar-SA"/>
        </w:rPr>
      </w:pPr>
      <w:r>
        <w:rPr>
          <w:rFonts w:ascii="Arial" w:eastAsia="Times New Roman" w:hAnsi="Arial" w:cs="Arial"/>
          <w:szCs w:val="24"/>
          <w:lang w:val="en-GB" w:eastAsia="en-US" w:bidi="ar-SA"/>
        </w:rPr>
        <w:t>Only a limited number of</w:t>
      </w:r>
      <w:r w:rsidR="0075535F">
        <w:rPr>
          <w:rFonts w:ascii="Arial" w:eastAsia="Times New Roman" w:hAnsi="Arial" w:cs="Arial"/>
          <w:szCs w:val="24"/>
          <w:lang w:val="en-GB" w:eastAsia="en-US" w:bidi="ar-SA"/>
        </w:rPr>
        <w:t xml:space="preserve"> exclusive</w:t>
      </w:r>
      <w:r>
        <w:rPr>
          <w:rFonts w:ascii="Arial" w:eastAsia="Times New Roman" w:hAnsi="Arial" w:cs="Arial"/>
          <w:szCs w:val="24"/>
          <w:lang w:val="en-GB" w:eastAsia="en-US" w:bidi="ar-SA"/>
        </w:rPr>
        <w:t xml:space="preserve"> use</w:t>
      </w:r>
      <w:r w:rsidR="0075535F">
        <w:rPr>
          <w:rFonts w:ascii="Arial" w:eastAsia="Times New Roman" w:hAnsi="Arial" w:cs="Arial"/>
          <w:szCs w:val="24"/>
          <w:lang w:val="en-GB" w:eastAsia="en-US" w:bidi="ar-SA"/>
        </w:rPr>
        <w:t xml:space="preserve"> permission</w:t>
      </w:r>
      <w:r>
        <w:rPr>
          <w:rFonts w:ascii="Arial" w:eastAsia="Times New Roman" w:hAnsi="Arial" w:cs="Arial"/>
          <w:szCs w:val="24"/>
          <w:lang w:val="en-GB" w:eastAsia="en-US" w:bidi="ar-SA"/>
        </w:rPr>
        <w:t>s</w:t>
      </w:r>
      <w:r w:rsidR="0075535F">
        <w:rPr>
          <w:rFonts w:ascii="Arial" w:eastAsia="Times New Roman" w:hAnsi="Arial" w:cs="Arial"/>
          <w:szCs w:val="24"/>
          <w:lang w:val="en-GB" w:eastAsia="en-US" w:bidi="ar-SA"/>
        </w:rPr>
        <w:t xml:space="preserve"> </w:t>
      </w:r>
      <w:r>
        <w:rPr>
          <w:rFonts w:ascii="Arial" w:eastAsia="Times New Roman" w:hAnsi="Arial" w:cs="Arial"/>
          <w:szCs w:val="24"/>
          <w:lang w:val="en-GB" w:eastAsia="en-US" w:bidi="ar-SA"/>
        </w:rPr>
        <w:t xml:space="preserve">have been sought </w:t>
      </w:r>
      <w:r w:rsidR="0075535F">
        <w:rPr>
          <w:rFonts w:ascii="Arial" w:eastAsia="Times New Roman" w:hAnsi="Arial" w:cs="Arial"/>
          <w:szCs w:val="24"/>
          <w:lang w:val="en-GB" w:eastAsia="en-US" w:bidi="ar-SA"/>
        </w:rPr>
        <w:t xml:space="preserve">to date. </w:t>
      </w:r>
      <w:r w:rsidR="00F23C21">
        <w:rPr>
          <w:rFonts w:ascii="Arial" w:eastAsia="Times New Roman" w:hAnsi="Arial" w:cs="Arial"/>
          <w:szCs w:val="24"/>
          <w:lang w:val="en-GB" w:eastAsia="en-US" w:bidi="ar-SA"/>
        </w:rPr>
        <w:br w:type="page"/>
      </w:r>
    </w:p>
    <w:p w14:paraId="2F91699F" w14:textId="165B0486" w:rsidR="00053284" w:rsidRPr="00592C9D" w:rsidRDefault="00053284" w:rsidP="000D2CA6">
      <w:pPr>
        <w:pStyle w:val="Heading3"/>
      </w:pPr>
      <w:bookmarkStart w:id="56" w:name="innovation"/>
      <w:bookmarkStart w:id="57" w:name="_Toc484684992"/>
      <w:bookmarkEnd w:id="56"/>
      <w:r>
        <w:lastRenderedPageBreak/>
        <w:t>3.1.3</w:t>
      </w:r>
      <w:r>
        <w:tab/>
      </w:r>
      <w:r w:rsidRPr="00592C9D">
        <w:t>Stakeholder views</w:t>
      </w:r>
      <w:bookmarkEnd w:id="57"/>
    </w:p>
    <w:p w14:paraId="71348DE0" w14:textId="77870B84" w:rsidR="00053284" w:rsidRDefault="005D0ADC" w:rsidP="00053284">
      <w:r>
        <w:t>Many stakeholders supported exclusive use permissions as a means of p</w:t>
      </w:r>
      <w:r w:rsidR="00053284">
        <w:t xml:space="preserve">rotecting </w:t>
      </w:r>
      <w:r>
        <w:t xml:space="preserve">industry’s </w:t>
      </w:r>
      <w:r w:rsidR="00053284">
        <w:t>commercial investment in new ingredients</w:t>
      </w:r>
      <w:r w:rsidR="0042426B">
        <w:t>. Most of these stakeholders consider</w:t>
      </w:r>
      <w:r>
        <w:t xml:space="preserve"> an exclusive use period of </w:t>
      </w:r>
      <w:r w:rsidR="003E3F5B">
        <w:t>15</w:t>
      </w:r>
      <w:r w:rsidR="00773592">
        <w:t>-</w:t>
      </w:r>
      <w:r w:rsidR="003E3F5B">
        <w:t>month</w:t>
      </w:r>
      <w:r w:rsidR="002C410D">
        <w:t>s</w:t>
      </w:r>
      <w:r w:rsidR="003E3F5B">
        <w:t xml:space="preserve"> </w:t>
      </w:r>
      <w:r>
        <w:t>as</w:t>
      </w:r>
      <w:r w:rsidR="003E1C26">
        <w:t xml:space="preserve"> insufficient</w:t>
      </w:r>
      <w:r w:rsidR="00893141">
        <w:t xml:space="preserve"> </w:t>
      </w:r>
      <w:r w:rsidR="00053284">
        <w:rPr>
          <w:lang w:bidi="ar-SA"/>
        </w:rPr>
        <w:t xml:space="preserve">to achieve </w:t>
      </w:r>
      <w:r>
        <w:rPr>
          <w:lang w:bidi="ar-SA"/>
        </w:rPr>
        <w:t xml:space="preserve">the required </w:t>
      </w:r>
      <w:r w:rsidR="00053284">
        <w:rPr>
          <w:lang w:bidi="ar-SA"/>
        </w:rPr>
        <w:t xml:space="preserve">return on investment. </w:t>
      </w:r>
      <w:r w:rsidR="00893141">
        <w:rPr>
          <w:lang w:bidi="ar-SA"/>
        </w:rPr>
        <w:t xml:space="preserve">Some stakeholders provided data to </w:t>
      </w:r>
      <w:r>
        <w:rPr>
          <w:lang w:bidi="ar-SA"/>
        </w:rPr>
        <w:t xml:space="preserve">suggest </w:t>
      </w:r>
      <w:r w:rsidR="0042426B">
        <w:rPr>
          <w:lang w:bidi="ar-SA"/>
        </w:rPr>
        <w:t>that 15 </w:t>
      </w:r>
      <w:r w:rsidR="00893141">
        <w:rPr>
          <w:lang w:bidi="ar-SA"/>
        </w:rPr>
        <w:t xml:space="preserve">months was inadequate to cover administrative costs, the cost of producing the safety dossier and running </w:t>
      </w:r>
      <w:r w:rsidR="00B2548A">
        <w:rPr>
          <w:lang w:bidi="ar-SA"/>
        </w:rPr>
        <w:t xml:space="preserve">manufacturing </w:t>
      </w:r>
      <w:r w:rsidR="00893141">
        <w:rPr>
          <w:lang w:bidi="ar-SA"/>
        </w:rPr>
        <w:t>plant trials.</w:t>
      </w:r>
      <w:r w:rsidR="00893141" w:rsidDel="00C65120">
        <w:rPr>
          <w:lang w:bidi="ar-SA"/>
        </w:rPr>
        <w:t xml:space="preserve"> </w:t>
      </w:r>
      <w:r>
        <w:rPr>
          <w:lang w:bidi="ar-SA"/>
        </w:rPr>
        <w:t xml:space="preserve">However, the data provided was limited. </w:t>
      </w:r>
      <w:r w:rsidR="00053284">
        <w:rPr>
          <w:lang w:bidi="ar-SA"/>
        </w:rPr>
        <w:t xml:space="preserve">Extending </w:t>
      </w:r>
      <w:r w:rsidR="00893141">
        <w:rPr>
          <w:lang w:bidi="ar-SA"/>
        </w:rPr>
        <w:t>the exclusive permission</w:t>
      </w:r>
      <w:r w:rsidR="00053284">
        <w:rPr>
          <w:lang w:bidi="ar-SA"/>
        </w:rPr>
        <w:t xml:space="preserve"> period to </w:t>
      </w:r>
      <w:r w:rsidR="00893141">
        <w:rPr>
          <w:lang w:bidi="ar-SA"/>
        </w:rPr>
        <w:t>three</w:t>
      </w:r>
      <w:r w:rsidR="00053284">
        <w:rPr>
          <w:lang w:bidi="ar-SA"/>
        </w:rPr>
        <w:t xml:space="preserve"> </w:t>
      </w:r>
      <w:r w:rsidR="00893141">
        <w:rPr>
          <w:lang w:bidi="ar-SA"/>
        </w:rPr>
        <w:t>or five</w:t>
      </w:r>
      <w:r w:rsidR="00053284">
        <w:rPr>
          <w:lang w:bidi="ar-SA"/>
        </w:rPr>
        <w:t xml:space="preserve"> years was proposed by various submitters. </w:t>
      </w:r>
    </w:p>
    <w:p w14:paraId="0833CF60" w14:textId="77777777" w:rsidR="00053284" w:rsidRDefault="00053284" w:rsidP="000D2CA6">
      <w:pPr>
        <w:pStyle w:val="FSBullet1"/>
        <w:numPr>
          <w:ilvl w:val="0"/>
          <w:numId w:val="0"/>
        </w:numPr>
      </w:pPr>
    </w:p>
    <w:p w14:paraId="6540E213" w14:textId="017834D6" w:rsidR="00D86373" w:rsidRDefault="005D0ADC" w:rsidP="00A155DD">
      <w:pPr>
        <w:pStyle w:val="FSBullet1"/>
        <w:numPr>
          <w:ilvl w:val="0"/>
          <w:numId w:val="0"/>
        </w:numPr>
      </w:pPr>
      <w:r>
        <w:t xml:space="preserve">Stakeholders </w:t>
      </w:r>
      <w:r w:rsidR="00053284">
        <w:t xml:space="preserve">opposed to exclusivity (in submissions to P305) cited its effect on </w:t>
      </w:r>
      <w:r w:rsidR="00B2548A">
        <w:t xml:space="preserve">both domestic and international </w:t>
      </w:r>
      <w:r w:rsidR="00053284">
        <w:t>competition in the market; limiting consumer choices of products containing the novel food ingredient</w:t>
      </w:r>
      <w:r>
        <w:t>;</w:t>
      </w:r>
      <w:r w:rsidR="00053284">
        <w:t xml:space="preserve"> and increased prices of novel food products with exclusive permissions.</w:t>
      </w:r>
      <w:r w:rsidR="0075535F">
        <w:t xml:space="preserve"> </w:t>
      </w:r>
      <w:r w:rsidR="00A155DD">
        <w:t>These stakeholders</w:t>
      </w:r>
      <w:r>
        <w:t xml:space="preserve"> </w:t>
      </w:r>
      <w:r w:rsidR="00BF3D29">
        <w:t>have also</w:t>
      </w:r>
      <w:r>
        <w:t xml:space="preserve"> noted that there was no need for the Code </w:t>
      </w:r>
      <w:r>
        <w:rPr>
          <w:lang w:bidi="ar-SA"/>
        </w:rPr>
        <w:t>exclusive use permission</w:t>
      </w:r>
      <w:r w:rsidR="00BF3D29">
        <w:rPr>
          <w:lang w:bidi="ar-SA"/>
        </w:rPr>
        <w:t>s</w:t>
      </w:r>
      <w:r>
        <w:t xml:space="preserve"> as </w:t>
      </w:r>
      <w:r>
        <w:rPr>
          <w:lang w:bidi="ar-SA"/>
        </w:rPr>
        <w:t xml:space="preserve">industry </w:t>
      </w:r>
      <w:r w:rsidR="00BF3D29">
        <w:rPr>
          <w:lang w:bidi="ar-SA"/>
        </w:rPr>
        <w:t xml:space="preserve">have other means available to </w:t>
      </w:r>
      <w:r w:rsidR="00E05A2A">
        <w:rPr>
          <w:lang w:bidi="ar-SA"/>
        </w:rPr>
        <w:t xml:space="preserve">protect new product development. </w:t>
      </w:r>
      <w:r w:rsidR="00D86373">
        <w:rPr>
          <w:lang w:bidi="ar-SA"/>
        </w:rPr>
        <w:t>In particular, int</w:t>
      </w:r>
      <w:r w:rsidR="008A1B78">
        <w:rPr>
          <w:lang w:bidi="ar-SA"/>
        </w:rPr>
        <w:t xml:space="preserve">ellectual property protection is available under patent law. </w:t>
      </w:r>
      <w:r w:rsidR="00D86373">
        <w:rPr>
          <w:lang w:bidi="ar-SA"/>
        </w:rPr>
        <w:t xml:space="preserve">However, </w:t>
      </w:r>
      <w:r>
        <w:rPr>
          <w:lang w:bidi="ar-SA"/>
        </w:rPr>
        <w:t xml:space="preserve">other </w:t>
      </w:r>
      <w:r w:rsidR="00E05A2A">
        <w:rPr>
          <w:lang w:bidi="ar-SA"/>
        </w:rPr>
        <w:t xml:space="preserve">submitters </w:t>
      </w:r>
      <w:r>
        <w:rPr>
          <w:lang w:bidi="ar-SA"/>
        </w:rPr>
        <w:t>suggested</w:t>
      </w:r>
      <w:r w:rsidR="00E05A2A">
        <w:rPr>
          <w:lang w:bidi="ar-SA"/>
        </w:rPr>
        <w:t xml:space="preserve"> that intellectual property protections (e.g. patents</w:t>
      </w:r>
      <w:r w:rsidR="008A1B78">
        <w:rPr>
          <w:lang w:bidi="ar-SA"/>
        </w:rPr>
        <w:t xml:space="preserve"> and trade secrets</w:t>
      </w:r>
      <w:r w:rsidR="00E05A2A">
        <w:rPr>
          <w:lang w:bidi="ar-SA"/>
        </w:rPr>
        <w:t xml:space="preserve">) may not </w:t>
      </w:r>
      <w:r w:rsidR="00D86373">
        <w:rPr>
          <w:lang w:bidi="ar-SA"/>
        </w:rPr>
        <w:t>always be suitable in the context of new food products.</w:t>
      </w:r>
    </w:p>
    <w:p w14:paraId="492B65A9" w14:textId="67529772" w:rsidR="00D86373" w:rsidRDefault="000326F3" w:rsidP="000D2CA6">
      <w:pPr>
        <w:widowControl/>
        <w:rPr>
          <w:lang w:bidi="ar-SA"/>
        </w:rPr>
      </w:pPr>
      <w:r>
        <w:rPr>
          <w:lang w:bidi="ar-SA"/>
        </w:rPr>
        <w:t xml:space="preserve"> </w:t>
      </w:r>
    </w:p>
    <w:p w14:paraId="2EB21FC9" w14:textId="3FBAD117" w:rsidR="00AC21C5" w:rsidRDefault="00893141" w:rsidP="00A155DD">
      <w:pPr>
        <w:widowControl/>
      </w:pPr>
      <w:r>
        <w:rPr>
          <w:lang w:bidi="ar-SA"/>
        </w:rPr>
        <w:t xml:space="preserve">Industry stakeholders suggested that data protection is an important aspect of </w:t>
      </w:r>
      <w:r w:rsidR="009437E1">
        <w:rPr>
          <w:lang w:bidi="ar-SA"/>
        </w:rPr>
        <w:t xml:space="preserve">protecting new product development costs. The new </w:t>
      </w:r>
      <w:hyperlink r:id="rId27" w:history="1">
        <w:r w:rsidR="009437E1" w:rsidRPr="00773592">
          <w:rPr>
            <w:rStyle w:val="Hyperlink"/>
            <w:lang w:bidi="ar-SA"/>
          </w:rPr>
          <w:t>European Un</w:t>
        </w:r>
        <w:r w:rsidRPr="00773592">
          <w:rPr>
            <w:rStyle w:val="Hyperlink"/>
            <w:lang w:bidi="ar-SA"/>
          </w:rPr>
          <w:t>ion novel food</w:t>
        </w:r>
        <w:r w:rsidRPr="00773592">
          <w:rPr>
            <w:rStyle w:val="Hyperlink"/>
            <w:lang w:bidi="ar-SA"/>
          </w:rPr>
          <w:t xml:space="preserve"> </w:t>
        </w:r>
        <w:r w:rsidRPr="00773592">
          <w:rPr>
            <w:rStyle w:val="Hyperlink"/>
            <w:lang w:bidi="ar-SA"/>
          </w:rPr>
          <w:t>regulation</w:t>
        </w:r>
      </w:hyperlink>
      <w:r w:rsidR="00F23C21">
        <w:rPr>
          <w:rStyle w:val="FootnoteReference"/>
          <w:lang w:bidi="ar-SA"/>
        </w:rPr>
        <w:footnoteReference w:id="9"/>
      </w:r>
      <w:r w:rsidR="00F23C21">
        <w:rPr>
          <w:lang w:bidi="ar-SA"/>
        </w:rPr>
        <w:t xml:space="preserve"> </w:t>
      </w:r>
      <w:r>
        <w:rPr>
          <w:lang w:bidi="ar-SA"/>
        </w:rPr>
        <w:t>provides a period of five years data protection</w:t>
      </w:r>
      <w:r w:rsidR="00E05A2A">
        <w:rPr>
          <w:lang w:bidi="ar-SA"/>
        </w:rPr>
        <w:t xml:space="preserve"> for novel food approvals in certain circumstances</w:t>
      </w:r>
      <w:r>
        <w:rPr>
          <w:lang w:bidi="ar-SA"/>
        </w:rPr>
        <w:t xml:space="preserve">. </w:t>
      </w:r>
      <w:r w:rsidR="00F82264">
        <w:rPr>
          <w:lang w:bidi="ar-SA"/>
        </w:rPr>
        <w:t xml:space="preserve">That is, </w:t>
      </w:r>
      <w:r w:rsidR="00F82264">
        <w:t xml:space="preserve">newly developed scientific evidence and proprietary data </w:t>
      </w:r>
      <w:r w:rsidR="005E1C7D">
        <w:t xml:space="preserve">used in a novel food application </w:t>
      </w:r>
      <w:r w:rsidR="00F82264">
        <w:t xml:space="preserve">cannot be used for the benefit of another application for </w:t>
      </w:r>
      <w:r w:rsidR="00A155DD">
        <w:t>five</w:t>
      </w:r>
      <w:r w:rsidR="00F82264">
        <w:t xml:space="preserve"> years after the novel food has been </w:t>
      </w:r>
      <w:r w:rsidR="005E1C7D">
        <w:t>approved</w:t>
      </w:r>
      <w:r w:rsidR="00F82264">
        <w:t>.</w:t>
      </w:r>
      <w:r w:rsidR="00BF3D29">
        <w:t xml:space="preserve"> </w:t>
      </w:r>
      <w:r w:rsidR="00F64B50">
        <w:t xml:space="preserve"> </w:t>
      </w:r>
      <w:r w:rsidR="00346AA6">
        <w:t>However, the</w:t>
      </w:r>
      <w:r w:rsidR="00F64B50">
        <w:t xml:space="preserve"> </w:t>
      </w:r>
      <w:r>
        <w:rPr>
          <w:lang w:bidi="ar-SA"/>
        </w:rPr>
        <w:t xml:space="preserve">FSANZ Act does not provide FSANZ with the authority to </w:t>
      </w:r>
      <w:r w:rsidR="00346AA6">
        <w:rPr>
          <w:lang w:bidi="ar-SA"/>
        </w:rPr>
        <w:t>adopt this model of data protection</w:t>
      </w:r>
      <w:r w:rsidR="00BF3D29">
        <w:rPr>
          <w:lang w:bidi="ar-SA"/>
        </w:rPr>
        <w:t xml:space="preserve">, if </w:t>
      </w:r>
      <w:r w:rsidR="00346AA6">
        <w:rPr>
          <w:lang w:bidi="ar-SA"/>
        </w:rPr>
        <w:t>it</w:t>
      </w:r>
      <w:r w:rsidR="00BF3D29">
        <w:rPr>
          <w:lang w:bidi="ar-SA"/>
        </w:rPr>
        <w:t xml:space="preserve"> was considered warranted</w:t>
      </w:r>
      <w:r>
        <w:rPr>
          <w:lang w:bidi="ar-SA"/>
        </w:rPr>
        <w:t xml:space="preserve">. </w:t>
      </w:r>
      <w:r w:rsidR="00F64B50">
        <w:t xml:space="preserve"> </w:t>
      </w:r>
      <w:r w:rsidR="00346AA6">
        <w:t xml:space="preserve"> </w:t>
      </w:r>
    </w:p>
    <w:p w14:paraId="4613C083" w14:textId="77777777" w:rsidR="00AC21C5" w:rsidRDefault="00AC21C5" w:rsidP="00A155DD">
      <w:pPr>
        <w:widowControl/>
      </w:pPr>
    </w:p>
    <w:p w14:paraId="6A466BEC" w14:textId="3F3CE239" w:rsidR="00BF3D29" w:rsidRPr="00A155DD" w:rsidRDefault="00F64B50" w:rsidP="00A155DD">
      <w:pPr>
        <w:widowControl/>
      </w:pPr>
      <w:r>
        <w:rPr>
          <w:lang w:bidi="ar-SA"/>
        </w:rPr>
        <w:t xml:space="preserve">The FSANZ Act also </w:t>
      </w:r>
      <w:r w:rsidR="00346AA6">
        <w:rPr>
          <w:lang w:bidi="ar-SA"/>
        </w:rPr>
        <w:t>requires</w:t>
      </w:r>
      <w:r>
        <w:rPr>
          <w:lang w:bidi="ar-SA"/>
        </w:rPr>
        <w:t xml:space="preserve"> that FSANZ </w:t>
      </w:r>
      <w:r>
        <w:rPr>
          <w:rFonts w:eastAsiaTheme="minorHAnsi" w:cs="Arial"/>
          <w:szCs w:val="22"/>
          <w:lang w:val="en-AU" w:eastAsia="en-GB"/>
        </w:rPr>
        <w:t xml:space="preserve">decision-making processes be transparent and accountable </w:t>
      </w:r>
      <w:r>
        <w:rPr>
          <w:lang w:val="en"/>
        </w:rPr>
        <w:t xml:space="preserve">and that material relevant to applications </w:t>
      </w:r>
      <w:r w:rsidR="00346AA6">
        <w:rPr>
          <w:lang w:val="en"/>
        </w:rPr>
        <w:t xml:space="preserve">generally </w:t>
      </w:r>
      <w:r>
        <w:rPr>
          <w:lang w:val="en"/>
        </w:rPr>
        <w:t>be published to inform and facilitate public participation in decision-making.</w:t>
      </w:r>
      <w:r>
        <w:rPr>
          <w:rFonts w:eastAsiaTheme="minorHAnsi" w:cs="Arial"/>
          <w:szCs w:val="22"/>
          <w:lang w:val="en-AU" w:eastAsia="en-GB"/>
        </w:rPr>
        <w:t xml:space="preserve">  </w:t>
      </w:r>
      <w:r>
        <w:t xml:space="preserve">The outcomes that result from FSANZ’s assessment of applications are decisions that can touch the entire Australian and New Zealand community. Anyone who produces or consumes food in these countries has a strong interest in how those decisions are made. For these reasons, </w:t>
      </w:r>
      <w:r>
        <w:rPr>
          <w:rFonts w:eastAsiaTheme="minorHAnsi" w:cs="Arial"/>
          <w:szCs w:val="22"/>
          <w:lang w:val="en-AU" w:eastAsia="en-GB"/>
        </w:rPr>
        <w:t xml:space="preserve">applications, their supporting documents and submissions </w:t>
      </w:r>
      <w:r>
        <w:t xml:space="preserve">are generally published on the FSANZ website or made publically available. </w:t>
      </w:r>
      <w:r>
        <w:rPr>
          <w:rFonts w:eastAsiaTheme="minorHAnsi" w:cs="Arial"/>
          <w:szCs w:val="22"/>
          <w:lang w:val="en-AU" w:eastAsia="en-GB"/>
        </w:rPr>
        <w:t>Applications, supporting documents and submissions</w:t>
      </w:r>
      <w:r>
        <w:t xml:space="preserve"> are also subject to freedom of information and other laws which can require their disclosure or publication. </w:t>
      </w:r>
    </w:p>
    <w:p w14:paraId="6FD00B62" w14:textId="20EF9EBF" w:rsidR="005B6AD5" w:rsidRDefault="00592C9D" w:rsidP="000D2CA6">
      <w:pPr>
        <w:pStyle w:val="Heading3"/>
      </w:pPr>
      <w:bookmarkStart w:id="58" w:name="_Toc484684993"/>
      <w:r>
        <w:t>3.1.4</w:t>
      </w:r>
      <w:r>
        <w:tab/>
      </w:r>
      <w:r w:rsidR="005B6AD5" w:rsidRPr="00592C9D">
        <w:t>Request for input</w:t>
      </w:r>
      <w:bookmarkEnd w:id="58"/>
    </w:p>
    <w:p w14:paraId="68A25DDC" w14:textId="42E45BAA" w:rsidR="00346AA6" w:rsidRDefault="00346AA6" w:rsidP="00346AA6">
      <w:r>
        <w:t xml:space="preserve">FSANZ has received limited information on the costs and benefits associated with the exclusive permission provision. However, more evidence is needed in order to undertake analysis of its effectiveness and to consider whether alternative options may be appropriate.. </w:t>
      </w:r>
    </w:p>
    <w:p w14:paraId="5EDD5BD1" w14:textId="77777777" w:rsidR="00346AA6" w:rsidRDefault="00346AA6" w:rsidP="00346AA6">
      <w:pPr>
        <w:pStyle w:val="FSBullet1"/>
        <w:numPr>
          <w:ilvl w:val="0"/>
          <w:numId w:val="0"/>
        </w:numPr>
      </w:pPr>
    </w:p>
    <w:p w14:paraId="00C3392A" w14:textId="5599EA50" w:rsidR="00346AA6" w:rsidRDefault="00346AA6" w:rsidP="00346AA6">
      <w:pPr>
        <w:pStyle w:val="FSBullet1"/>
        <w:numPr>
          <w:ilvl w:val="0"/>
          <w:numId w:val="0"/>
        </w:numPr>
      </w:pPr>
      <w:r>
        <w:t>In deciding whether the Code should include measures relating to exclusive use, protection of investment in new product development etc., FSANZ is required by section 29 and 59 of the FSANZ Act to have regard to the following matters, among others:</w:t>
      </w:r>
    </w:p>
    <w:p w14:paraId="11118B44" w14:textId="77777777" w:rsidR="00346AA6" w:rsidRDefault="00346AA6" w:rsidP="00346AA6">
      <w:pPr>
        <w:pStyle w:val="FSBullet1"/>
        <w:numPr>
          <w:ilvl w:val="0"/>
          <w:numId w:val="0"/>
        </w:numPr>
      </w:pPr>
    </w:p>
    <w:p w14:paraId="69186C8B" w14:textId="4F00D30B" w:rsidR="00346AA6" w:rsidRPr="000D2CA6" w:rsidRDefault="00346AA6" w:rsidP="00346AA6">
      <w:pPr>
        <w:pStyle w:val="FSBullet1"/>
      </w:pPr>
      <w:r w:rsidRPr="000D2CA6">
        <w:t>whether costs that would arise from such a measure outweigh the direct and indirect benefits to the community, Government or industry that would arise from that measure</w:t>
      </w:r>
      <w:r>
        <w:t>;</w:t>
      </w:r>
    </w:p>
    <w:p w14:paraId="6908FD37" w14:textId="77777777" w:rsidR="00346AA6" w:rsidRPr="00C65120" w:rsidRDefault="00346AA6" w:rsidP="00346AA6">
      <w:pPr>
        <w:pStyle w:val="FSBullet1"/>
        <w:numPr>
          <w:ilvl w:val="0"/>
          <w:numId w:val="0"/>
        </w:numPr>
        <w:ind w:left="450"/>
      </w:pPr>
    </w:p>
    <w:p w14:paraId="18E71654" w14:textId="54436EFA" w:rsidR="00F23C21" w:rsidRDefault="00346AA6" w:rsidP="00346AA6">
      <w:pPr>
        <w:pStyle w:val="FSBullet1"/>
      </w:pPr>
      <w:r>
        <w:t xml:space="preserve">whether other measures </w:t>
      </w:r>
      <w:r w:rsidRPr="00C65120">
        <w:t>would be more cost</w:t>
      </w:r>
      <w:r>
        <w:t>-</w:t>
      </w:r>
      <w:r w:rsidRPr="00C65120">
        <w:t>effective than such a measure</w:t>
      </w:r>
      <w:r>
        <w:t>;</w:t>
      </w:r>
      <w:r w:rsidR="00F23C21">
        <w:br w:type="page"/>
      </w:r>
    </w:p>
    <w:p w14:paraId="466DF260" w14:textId="77777777" w:rsidR="00346AA6" w:rsidRDefault="00346AA6" w:rsidP="00346AA6">
      <w:pPr>
        <w:pStyle w:val="FSBullet1"/>
      </w:pPr>
      <w:r>
        <w:lastRenderedPageBreak/>
        <w:t>other relevant matters such as:</w:t>
      </w:r>
    </w:p>
    <w:p w14:paraId="02F839E6" w14:textId="77777777" w:rsidR="00346AA6" w:rsidRPr="00773592" w:rsidRDefault="00346AA6" w:rsidP="00346AA6"/>
    <w:p w14:paraId="1B32F192" w14:textId="769AC157" w:rsidR="00346AA6" w:rsidRPr="009A2F58" w:rsidRDefault="00346AA6" w:rsidP="00346AA6">
      <w:pPr>
        <w:pStyle w:val="FSBullet2"/>
      </w:pPr>
      <w:r w:rsidRPr="009A2F58">
        <w:t xml:space="preserve">the need for any such </w:t>
      </w:r>
      <w:r>
        <w:rPr>
          <w:rFonts w:cs="Arial"/>
        </w:rPr>
        <w:t>measure</w:t>
      </w:r>
      <w:r w:rsidRPr="009A2F58">
        <w:t xml:space="preserve"> to be based on risk analysis using the best available scientific evide</w:t>
      </w:r>
      <w:r w:rsidRPr="00DC7E23">
        <w:rPr>
          <w:rFonts w:cs="Arial"/>
        </w:rPr>
        <w:t>nce</w:t>
      </w:r>
      <w:r>
        <w:rPr>
          <w:rFonts w:cs="Arial"/>
        </w:rPr>
        <w:t xml:space="preserve"> (which includes economic evidence);</w:t>
      </w:r>
    </w:p>
    <w:p w14:paraId="0C6A4014" w14:textId="174A113E" w:rsidR="00346AA6" w:rsidRPr="00346AA6" w:rsidRDefault="00346AA6" w:rsidP="00346AA6">
      <w:pPr>
        <w:pStyle w:val="FSBullet2"/>
      </w:pPr>
      <w:r w:rsidRPr="009A2F58">
        <w:t>the desirability of an efficient and internatio</w:t>
      </w:r>
      <w:r w:rsidRPr="00DC7E23">
        <w:rPr>
          <w:rFonts w:cs="Arial"/>
        </w:rPr>
        <w:t>nally competitive food industry</w:t>
      </w:r>
      <w:r>
        <w:rPr>
          <w:rFonts w:cs="Arial"/>
        </w:rPr>
        <w:t>.</w:t>
      </w:r>
    </w:p>
    <w:p w14:paraId="4550D654" w14:textId="77777777" w:rsidR="00346AA6" w:rsidRDefault="00346AA6" w:rsidP="00A155DD">
      <w:pPr>
        <w:pStyle w:val="FSBullet2"/>
        <w:numPr>
          <w:ilvl w:val="0"/>
          <w:numId w:val="0"/>
        </w:numPr>
        <w:rPr>
          <w:rFonts w:cs="Arial"/>
        </w:rPr>
      </w:pPr>
      <w:r>
        <w:rPr>
          <w:rFonts w:cs="Arial"/>
        </w:rPr>
        <w:t xml:space="preserve"> </w:t>
      </w:r>
    </w:p>
    <w:p w14:paraId="616C6ACC" w14:textId="2C6590C0" w:rsidR="00346AA6" w:rsidRPr="00935FC2" w:rsidRDefault="00346AA6" w:rsidP="00A155DD">
      <w:pPr>
        <w:pStyle w:val="FSBullet2"/>
        <w:numPr>
          <w:ilvl w:val="0"/>
          <w:numId w:val="0"/>
        </w:numPr>
      </w:pPr>
      <w:r>
        <w:rPr>
          <w:rFonts w:cs="Arial"/>
        </w:rPr>
        <w:t xml:space="preserve">With these factors in mind, </w:t>
      </w:r>
      <w:r>
        <w:t>FSANZ is therefore seeking additional information from stakeholders.</w:t>
      </w:r>
    </w:p>
    <w:p w14:paraId="0126D4E4" w14:textId="77777777" w:rsidR="00773592" w:rsidRDefault="00773592" w:rsidP="00773592">
      <w:pPr>
        <w:rPr>
          <w:lang w:eastAsia="en-AU"/>
        </w:rPr>
      </w:pPr>
    </w:p>
    <w:tbl>
      <w:tblPr>
        <w:tblStyle w:val="TableGrid"/>
        <w:tblW w:w="0" w:type="auto"/>
        <w:tblLook w:val="04A0" w:firstRow="1" w:lastRow="0" w:firstColumn="1" w:lastColumn="0" w:noHBand="0" w:noVBand="1"/>
      </w:tblPr>
      <w:tblGrid>
        <w:gridCol w:w="9286"/>
      </w:tblGrid>
      <w:tr w:rsidR="00773592" w14:paraId="024ED4BE" w14:textId="77777777" w:rsidTr="0051291B">
        <w:tc>
          <w:tcPr>
            <w:tcW w:w="9286" w:type="dxa"/>
            <w:shd w:val="clear" w:color="auto" w:fill="EAF1DD" w:themeFill="accent3" w:themeFillTint="33"/>
          </w:tcPr>
          <w:p w14:paraId="49C1DCE9" w14:textId="77777777" w:rsidR="00773592" w:rsidRDefault="00773592" w:rsidP="0051291B">
            <w:pPr>
              <w:rPr>
                <w:b/>
                <w:lang w:eastAsia="en-AU"/>
              </w:rPr>
            </w:pPr>
            <w:r w:rsidRPr="00605534">
              <w:rPr>
                <w:b/>
                <w:lang w:eastAsia="en-AU"/>
              </w:rPr>
              <w:t>Questions for submitters:</w:t>
            </w:r>
          </w:p>
          <w:p w14:paraId="6F3BFB7A" w14:textId="77777777" w:rsidR="00773592" w:rsidRPr="00605534" w:rsidRDefault="00773592" w:rsidP="0051291B">
            <w:pPr>
              <w:rPr>
                <w:b/>
                <w:lang w:eastAsia="en-AU"/>
              </w:rPr>
            </w:pPr>
          </w:p>
          <w:p w14:paraId="16AF4ED0" w14:textId="77777777" w:rsidR="00773592" w:rsidRDefault="00773592" w:rsidP="00773592">
            <w:r>
              <w:t>Does there remain a requirement to provide exclusive permission as a condition of use in the Code?</w:t>
            </w:r>
          </w:p>
          <w:p w14:paraId="5E6F466C" w14:textId="77777777" w:rsidR="00773592" w:rsidRDefault="00773592" w:rsidP="00773592"/>
          <w:p w14:paraId="7C9B97A0" w14:textId="0519BBCD" w:rsidR="00346AA6" w:rsidRDefault="00346AA6" w:rsidP="00773592">
            <w:r>
              <w:t xml:space="preserve">What </w:t>
            </w:r>
            <w:r w:rsidRPr="000D2CA6">
              <w:t xml:space="preserve">costs to the community, Government </w:t>
            </w:r>
            <w:r>
              <w:t>and</w:t>
            </w:r>
            <w:r w:rsidRPr="000D2CA6">
              <w:t xml:space="preserve"> industry </w:t>
            </w:r>
            <w:r>
              <w:t xml:space="preserve">arise from the grant and use of exclusive permissions? </w:t>
            </w:r>
            <w:r w:rsidR="00560D4D">
              <w:rPr>
                <w:lang w:bidi="ar-SA"/>
              </w:rPr>
              <w:t>Please provide data if possible.</w:t>
            </w:r>
          </w:p>
          <w:p w14:paraId="27B6F31D" w14:textId="77777777" w:rsidR="00346AA6" w:rsidRDefault="00346AA6" w:rsidP="00773592"/>
          <w:p w14:paraId="386D2AEB" w14:textId="75B86A44" w:rsidR="00346AA6" w:rsidRDefault="00346AA6" w:rsidP="00346AA6">
            <w:r>
              <w:t xml:space="preserve">What </w:t>
            </w:r>
            <w:r w:rsidR="00A02772" w:rsidRPr="000D2CA6">
              <w:t xml:space="preserve">direct and indirect benefits </w:t>
            </w:r>
            <w:r w:rsidRPr="000D2CA6">
              <w:t xml:space="preserve">to the community, Government </w:t>
            </w:r>
            <w:r>
              <w:t>and</w:t>
            </w:r>
            <w:r w:rsidRPr="000D2CA6">
              <w:t xml:space="preserve"> industry </w:t>
            </w:r>
            <w:r>
              <w:t xml:space="preserve">arise from the grant and use of exclusive permissions? </w:t>
            </w:r>
            <w:r w:rsidR="00560D4D">
              <w:rPr>
                <w:lang w:bidi="ar-SA"/>
              </w:rPr>
              <w:t>Please provide data if possible.</w:t>
            </w:r>
          </w:p>
          <w:p w14:paraId="49938A5C" w14:textId="77777777" w:rsidR="00773592" w:rsidRDefault="00773592" w:rsidP="00773592"/>
          <w:p w14:paraId="507A1A13" w14:textId="77777777" w:rsidR="00A02772" w:rsidRDefault="00A02772" w:rsidP="00A02772">
            <w:r>
              <w:t>Why should Australian and New Zealand food laws make Australian and New Zealand food regulators bear the onus and cost of protecting industry’s intellectual property in products being sold commercially?</w:t>
            </w:r>
          </w:p>
          <w:p w14:paraId="53D112AC" w14:textId="77777777" w:rsidR="00A02772" w:rsidRDefault="00A02772" w:rsidP="00A02772">
            <w:pPr>
              <w:rPr>
                <w:lang w:bidi="ar-SA"/>
              </w:rPr>
            </w:pPr>
          </w:p>
          <w:p w14:paraId="25DD55E9" w14:textId="66D27512" w:rsidR="00A02772" w:rsidRPr="0018093D" w:rsidRDefault="00A02772" w:rsidP="00A02772">
            <w:pPr>
              <w:rPr>
                <w:lang w:bidi="ar-SA"/>
              </w:rPr>
            </w:pPr>
            <w:r>
              <w:rPr>
                <w:lang w:bidi="ar-SA"/>
              </w:rPr>
              <w:t>W</w:t>
            </w:r>
            <w:r w:rsidRPr="0018093D">
              <w:rPr>
                <w:lang w:bidi="ar-SA"/>
              </w:rPr>
              <w:t xml:space="preserve">hy </w:t>
            </w:r>
            <w:r>
              <w:rPr>
                <w:lang w:bidi="ar-SA"/>
              </w:rPr>
              <w:t xml:space="preserve">are </w:t>
            </w:r>
            <w:r w:rsidRPr="0018093D">
              <w:rPr>
                <w:lang w:bidi="ar-SA"/>
              </w:rPr>
              <w:t>other existing measures (such as intellectual property laws</w:t>
            </w:r>
            <w:r>
              <w:rPr>
                <w:lang w:bidi="ar-SA"/>
              </w:rPr>
              <w:t xml:space="preserve"> allowing a patent or innovation patent</w:t>
            </w:r>
            <w:r w:rsidRPr="0018093D">
              <w:rPr>
                <w:lang w:bidi="ar-SA"/>
              </w:rPr>
              <w:t xml:space="preserve">) </w:t>
            </w:r>
            <w:r>
              <w:rPr>
                <w:lang w:bidi="ar-SA"/>
              </w:rPr>
              <w:t xml:space="preserve">not </w:t>
            </w:r>
            <w:r w:rsidRPr="0018093D">
              <w:rPr>
                <w:lang w:bidi="ar-SA"/>
              </w:rPr>
              <w:t xml:space="preserve">adequate to protect industry’s investment in developing </w:t>
            </w:r>
            <w:r>
              <w:rPr>
                <w:lang w:bidi="ar-SA"/>
              </w:rPr>
              <w:t>commercial food</w:t>
            </w:r>
            <w:r w:rsidRPr="0018093D">
              <w:rPr>
                <w:lang w:bidi="ar-SA"/>
              </w:rPr>
              <w:t xml:space="preserve"> products</w:t>
            </w:r>
            <w:r>
              <w:rPr>
                <w:lang w:bidi="ar-SA"/>
              </w:rPr>
              <w:t>?</w:t>
            </w:r>
          </w:p>
          <w:p w14:paraId="373595E6" w14:textId="77777777" w:rsidR="00A02772" w:rsidRPr="0018093D" w:rsidRDefault="00A02772" w:rsidP="00A02772">
            <w:pPr>
              <w:rPr>
                <w:lang w:bidi="ar-SA"/>
              </w:rPr>
            </w:pPr>
          </w:p>
          <w:p w14:paraId="1DC4729F" w14:textId="3DBC1D5E" w:rsidR="00A02772" w:rsidRDefault="00A02772" w:rsidP="00A02772">
            <w:pPr>
              <w:rPr>
                <w:lang w:bidi="ar-SA"/>
              </w:rPr>
            </w:pPr>
            <w:r>
              <w:rPr>
                <w:lang w:bidi="ar-SA"/>
              </w:rPr>
              <w:t>What</w:t>
            </w:r>
            <w:r w:rsidRPr="0018093D">
              <w:rPr>
                <w:lang w:bidi="ar-SA"/>
              </w:rPr>
              <w:t xml:space="preserve"> other alternatives exist</w:t>
            </w:r>
            <w:r>
              <w:rPr>
                <w:lang w:bidi="ar-SA"/>
              </w:rPr>
              <w:t xml:space="preserve"> </w:t>
            </w:r>
            <w:r w:rsidRPr="0018093D">
              <w:rPr>
                <w:lang w:bidi="ar-SA"/>
              </w:rPr>
              <w:t xml:space="preserve">to protect industry’s investment in developing </w:t>
            </w:r>
            <w:r>
              <w:rPr>
                <w:lang w:bidi="ar-SA"/>
              </w:rPr>
              <w:t>commercial food</w:t>
            </w:r>
            <w:r w:rsidRPr="0018093D">
              <w:rPr>
                <w:lang w:bidi="ar-SA"/>
              </w:rPr>
              <w:t xml:space="preserve"> products</w:t>
            </w:r>
            <w:r>
              <w:rPr>
                <w:lang w:bidi="ar-SA"/>
              </w:rPr>
              <w:t xml:space="preserve"> (i</w:t>
            </w:r>
            <w:r w:rsidR="006B5914">
              <w:rPr>
                <w:lang w:bidi="ar-SA"/>
              </w:rPr>
              <w:t>.</w:t>
            </w:r>
            <w:r>
              <w:rPr>
                <w:lang w:bidi="ar-SA"/>
              </w:rPr>
              <w:t>e</w:t>
            </w:r>
            <w:r w:rsidR="006B5914">
              <w:rPr>
                <w:lang w:bidi="ar-SA"/>
              </w:rPr>
              <w:t>.</w:t>
            </w:r>
            <w:r>
              <w:rPr>
                <w:lang w:bidi="ar-SA"/>
              </w:rPr>
              <w:t xml:space="preserve"> other than reliance on the Code and Australian and New Zealand food laws)?</w:t>
            </w:r>
          </w:p>
          <w:p w14:paraId="6F40996D" w14:textId="77777777" w:rsidR="00A02772" w:rsidRDefault="00A02772" w:rsidP="00773592">
            <w:pPr>
              <w:rPr>
                <w:lang w:bidi="ar-SA"/>
              </w:rPr>
            </w:pPr>
          </w:p>
          <w:p w14:paraId="3C2FC3EA" w14:textId="393D834A" w:rsidR="00773592" w:rsidRDefault="00773592" w:rsidP="00773592">
            <w:pPr>
              <w:rPr>
                <w:lang w:bidi="ar-SA"/>
              </w:rPr>
            </w:pPr>
            <w:r>
              <w:rPr>
                <w:lang w:bidi="ar-SA"/>
              </w:rPr>
              <w:t xml:space="preserve">Is the current 15-month period applied to exclusive permissions sufficient? If 15 months is not considered sufficient, please </w:t>
            </w:r>
            <w:r w:rsidR="00560D4D">
              <w:rPr>
                <w:lang w:bidi="ar-SA"/>
              </w:rPr>
              <w:t>explain</w:t>
            </w:r>
            <w:r>
              <w:rPr>
                <w:lang w:bidi="ar-SA"/>
              </w:rPr>
              <w:t xml:space="preserve"> why this is the case and what period of time would be sufficient</w:t>
            </w:r>
            <w:r w:rsidR="00560D4D">
              <w:rPr>
                <w:lang w:bidi="ar-SA"/>
              </w:rPr>
              <w:t xml:space="preserve"> and why</w:t>
            </w:r>
            <w:r>
              <w:rPr>
                <w:lang w:bidi="ar-SA"/>
              </w:rPr>
              <w:t>.</w:t>
            </w:r>
            <w:r w:rsidR="00560D4D">
              <w:rPr>
                <w:lang w:bidi="ar-SA"/>
              </w:rPr>
              <w:t xml:space="preserve"> Please provide data if possible.</w:t>
            </w:r>
          </w:p>
          <w:p w14:paraId="29CC13B8" w14:textId="77777777" w:rsidR="00773592" w:rsidRDefault="00773592" w:rsidP="00773592">
            <w:pPr>
              <w:rPr>
                <w:lang w:bidi="ar-SA"/>
              </w:rPr>
            </w:pPr>
          </w:p>
          <w:p w14:paraId="151D3903" w14:textId="66899C7C" w:rsidR="00773592" w:rsidRDefault="00773592" w:rsidP="00773592">
            <w:pPr>
              <w:rPr>
                <w:lang w:bidi="ar-SA"/>
              </w:rPr>
            </w:pPr>
            <w:r>
              <w:rPr>
                <w:lang w:bidi="ar-SA"/>
              </w:rPr>
              <w:t xml:space="preserve">Does the innovation activity your business undertakes typically occur in Australia or New Zealand? </w:t>
            </w:r>
            <w:r w:rsidR="00560D4D">
              <w:rPr>
                <w:lang w:bidi="ar-SA"/>
              </w:rPr>
              <w:t>Will this change if</w:t>
            </w:r>
            <w:r>
              <w:rPr>
                <w:lang w:bidi="ar-SA"/>
              </w:rPr>
              <w:t xml:space="preserve"> </w:t>
            </w:r>
            <w:r w:rsidR="00560D4D">
              <w:rPr>
                <w:lang w:bidi="ar-SA"/>
              </w:rPr>
              <w:t xml:space="preserve">the period for </w:t>
            </w:r>
            <w:r w:rsidR="00560D4D">
              <w:t>exclusive permissions</w:t>
            </w:r>
            <w:r w:rsidR="00560D4D" w:rsidDel="00560D4D">
              <w:rPr>
                <w:lang w:bidi="ar-SA"/>
              </w:rPr>
              <w:t xml:space="preserve"> </w:t>
            </w:r>
            <w:r>
              <w:rPr>
                <w:lang w:bidi="ar-SA"/>
              </w:rPr>
              <w:t>are increased</w:t>
            </w:r>
            <w:r w:rsidR="00560D4D">
              <w:rPr>
                <w:lang w:bidi="ar-SA"/>
              </w:rPr>
              <w:t xml:space="preserve"> and, if so, how and why</w:t>
            </w:r>
            <w:r>
              <w:rPr>
                <w:lang w:bidi="ar-SA"/>
              </w:rPr>
              <w:t>?</w:t>
            </w:r>
            <w:r w:rsidR="00560D4D">
              <w:rPr>
                <w:lang w:bidi="ar-SA"/>
              </w:rPr>
              <w:t xml:space="preserve"> Please provide data if possible.</w:t>
            </w:r>
          </w:p>
          <w:p w14:paraId="1D20E04A" w14:textId="77777777" w:rsidR="00773592" w:rsidRDefault="00773592" w:rsidP="00773592">
            <w:pPr>
              <w:rPr>
                <w:lang w:bidi="ar-SA"/>
              </w:rPr>
            </w:pPr>
          </w:p>
          <w:p w14:paraId="3D871574" w14:textId="0F832401" w:rsidR="00773592" w:rsidRDefault="00773592" w:rsidP="00560D4D">
            <w:pPr>
              <w:rPr>
                <w:lang w:eastAsia="en-AU"/>
              </w:rPr>
            </w:pPr>
            <w:r>
              <w:rPr>
                <w:lang w:bidi="ar-SA"/>
              </w:rPr>
              <w:t>Does your business typically place new products on the market at the same time or before placing them on the market in larger overseas markets?</w:t>
            </w:r>
            <w:r w:rsidR="00560D4D">
              <w:rPr>
                <w:lang w:bidi="ar-SA"/>
              </w:rPr>
              <w:t xml:space="preserve"> Please provide examples or data if possible.</w:t>
            </w:r>
          </w:p>
        </w:tc>
      </w:tr>
    </w:tbl>
    <w:p w14:paraId="4CA8D219" w14:textId="0B283198" w:rsidR="00AF10BA" w:rsidRPr="00AF10BA" w:rsidRDefault="00CB4960" w:rsidP="00A3353D">
      <w:pPr>
        <w:pStyle w:val="Heading2"/>
      </w:pPr>
      <w:bookmarkStart w:id="59" w:name="_Toc484684994"/>
      <w:r>
        <w:t>3.2</w:t>
      </w:r>
      <w:r>
        <w:tab/>
      </w:r>
      <w:r w:rsidR="00FE453B">
        <w:t>Transition arrangements</w:t>
      </w:r>
      <w:r w:rsidR="00DE0726">
        <w:t xml:space="preserve"> for currently marketed foods</w:t>
      </w:r>
      <w:bookmarkEnd w:id="59"/>
    </w:p>
    <w:p w14:paraId="4F9F6DE2" w14:textId="189278A3" w:rsidR="00842A31" w:rsidRPr="000D2CA6" w:rsidRDefault="0018093D" w:rsidP="000D2CA6">
      <w:pPr>
        <w:pStyle w:val="Heading3"/>
      </w:pPr>
      <w:bookmarkStart w:id="60" w:name="_Toc484684995"/>
      <w:r w:rsidRPr="000D2CA6">
        <w:t>3.2.1</w:t>
      </w:r>
      <w:r w:rsidR="00592C9D" w:rsidRPr="000D2CA6">
        <w:tab/>
      </w:r>
      <w:r w:rsidR="00AF10BA">
        <w:t>General approach</w:t>
      </w:r>
      <w:bookmarkEnd w:id="60"/>
    </w:p>
    <w:p w14:paraId="007319B6" w14:textId="07E28447" w:rsidR="001A0AC2" w:rsidRPr="00B913A7" w:rsidRDefault="00B913A7" w:rsidP="00D32AC9">
      <w:pPr>
        <w:pStyle w:val="Heading4"/>
      </w:pPr>
      <w:r w:rsidRPr="00B913A7">
        <w:t>3.2.1.1</w:t>
      </w:r>
      <w:r w:rsidRPr="00B913A7">
        <w:tab/>
      </w:r>
      <w:r w:rsidR="004749EA">
        <w:t>A</w:t>
      </w:r>
      <w:r w:rsidR="001A0AC2" w:rsidRPr="00B913A7">
        <w:t xml:space="preserve">pproach </w:t>
      </w:r>
      <w:r w:rsidR="00096C75">
        <w:t>following assessment</w:t>
      </w:r>
    </w:p>
    <w:p w14:paraId="4E435814" w14:textId="2C76F0B2" w:rsidR="005B6AD5" w:rsidRDefault="00096C75" w:rsidP="00B11273">
      <w:r>
        <w:t>Following the assessment,</w:t>
      </w:r>
      <w:r w:rsidR="00B11273">
        <w:t xml:space="preserve"> FSANZ</w:t>
      </w:r>
      <w:r w:rsidR="00C27ED0">
        <w:t>’s</w:t>
      </w:r>
      <w:r w:rsidR="00B11273">
        <w:t xml:space="preserve"> </w:t>
      </w:r>
      <w:r w:rsidR="00F0783F">
        <w:t>preferred option was</w:t>
      </w:r>
      <w:r w:rsidR="00C27ED0">
        <w:t xml:space="preserve"> to</w:t>
      </w:r>
      <w:r w:rsidR="00F0783F">
        <w:t xml:space="preserve"> not rely on a definition of ‘non-traditional food’, but instead set</w:t>
      </w:r>
      <w:r w:rsidR="00B11273">
        <w:t xml:space="preserve"> a cut-off date </w:t>
      </w:r>
      <w:r w:rsidR="00F0783F">
        <w:t>by reference to</w:t>
      </w:r>
      <w:r w:rsidR="00B11273">
        <w:t xml:space="preserve"> ‘new’ foods that </w:t>
      </w:r>
      <w:r>
        <w:t xml:space="preserve">had </w:t>
      </w:r>
      <w:r w:rsidR="00B11273">
        <w:t>not been marketed before that date</w:t>
      </w:r>
      <w:r w:rsidR="00F0783F">
        <w:t xml:space="preserve">. A </w:t>
      </w:r>
      <w:r w:rsidR="00B11273">
        <w:t>new framework would app</w:t>
      </w:r>
      <w:r w:rsidR="001A0AC2">
        <w:t>ly to these ‘new’ foods</w:t>
      </w:r>
      <w:r>
        <w:t>,</w:t>
      </w:r>
      <w:r w:rsidR="007A1EA3">
        <w:t xml:space="preserve"> but would </w:t>
      </w:r>
      <w:r w:rsidR="00457202">
        <w:t xml:space="preserve">not </w:t>
      </w:r>
      <w:r w:rsidR="00B11273">
        <w:t xml:space="preserve">to be applied retrospectively to foods already on the market before the cut-off date. Thus any food which was marketed </w:t>
      </w:r>
      <w:r w:rsidR="00A12728">
        <w:t>before</w:t>
      </w:r>
      <w:r w:rsidR="00B11273">
        <w:t xml:space="preserve"> the cut-off date would be permitted to be sold without having to comply with the revised </w:t>
      </w:r>
      <w:r>
        <w:t>s</w:t>
      </w:r>
      <w:r w:rsidR="00B11273">
        <w:t xml:space="preserve">tandard. </w:t>
      </w:r>
    </w:p>
    <w:p w14:paraId="14266D0D" w14:textId="330800A7" w:rsidR="00F23C21" w:rsidRDefault="00F23C21" w:rsidP="00B11273">
      <w:r>
        <w:br w:type="page"/>
      </w:r>
    </w:p>
    <w:p w14:paraId="2132584D" w14:textId="69FC9682" w:rsidR="003506E1" w:rsidRDefault="003506E1" w:rsidP="00B11273">
      <w:r>
        <w:lastRenderedPageBreak/>
        <w:t xml:space="preserve">Some international jurisdictions have adopted a cut-off date for the requirement for </w:t>
      </w:r>
      <w:r w:rsidR="00A12728">
        <w:br/>
      </w:r>
      <w:r>
        <w:t xml:space="preserve">pre-market assessment, including the European Union’s novel food regulations and the </w:t>
      </w:r>
      <w:r w:rsidR="00802097">
        <w:t>United</w:t>
      </w:r>
      <w:r w:rsidR="00096C75">
        <w:t xml:space="preserve"> </w:t>
      </w:r>
      <w:r>
        <w:t>S</w:t>
      </w:r>
      <w:r w:rsidR="00096C75">
        <w:t>tates</w:t>
      </w:r>
      <w:r>
        <w:t xml:space="preserve"> Food and Drug Administration’s generally </w:t>
      </w:r>
      <w:r w:rsidR="00B2548A">
        <w:t xml:space="preserve">recognised </w:t>
      </w:r>
      <w:r>
        <w:t xml:space="preserve">as safe (GRAS) approach. These cut-off dates provide an objective measure and appear to have been effective in these jurisdictions. </w:t>
      </w:r>
    </w:p>
    <w:p w14:paraId="60A103D7" w14:textId="35851C7B" w:rsidR="001A0AC2" w:rsidRPr="00B913A7" w:rsidRDefault="00B913A7" w:rsidP="00D32AC9">
      <w:pPr>
        <w:pStyle w:val="Heading4"/>
      </w:pPr>
      <w:r>
        <w:t>3.2.1.2</w:t>
      </w:r>
      <w:r>
        <w:tab/>
      </w:r>
      <w:r w:rsidR="001A0AC2" w:rsidRPr="00D32AC9">
        <w:t>Stakeholder</w:t>
      </w:r>
      <w:r w:rsidR="001A0AC2" w:rsidRPr="00B913A7">
        <w:t xml:space="preserve"> views</w:t>
      </w:r>
    </w:p>
    <w:p w14:paraId="22E7541A" w14:textId="2B3228F7" w:rsidR="00742372" w:rsidRDefault="001A0AC2" w:rsidP="00B11273">
      <w:r>
        <w:t xml:space="preserve">The concept of exempting foods currently marketed from the requirements of the new </w:t>
      </w:r>
      <w:r w:rsidR="00E14A0B">
        <w:t>framework</w:t>
      </w:r>
      <w:r>
        <w:t xml:space="preserve"> (‘grandfathering’) wa</w:t>
      </w:r>
      <w:r w:rsidR="00B11273">
        <w:t xml:space="preserve">s supported by most stakeholders </w:t>
      </w:r>
      <w:r w:rsidR="005B5F04">
        <w:t>because it would not impose an additional regulatory burden and provide</w:t>
      </w:r>
      <w:r w:rsidR="00096C75">
        <w:t>d</w:t>
      </w:r>
      <w:r w:rsidR="005B5F04">
        <w:t xml:space="preserve"> certainty</w:t>
      </w:r>
      <w:r w:rsidR="00742372">
        <w:t xml:space="preserve"> on the legality of marketing existing foods</w:t>
      </w:r>
      <w:r w:rsidR="005B5F04">
        <w:t xml:space="preserve">. </w:t>
      </w:r>
      <w:r w:rsidR="007A1EA3">
        <w:t>However, s</w:t>
      </w:r>
      <w:r w:rsidR="00B11273">
        <w:t xml:space="preserve">ome </w:t>
      </w:r>
      <w:r w:rsidR="008901F4">
        <w:t xml:space="preserve">submitters </w:t>
      </w:r>
      <w:r w:rsidR="00B11273">
        <w:t xml:space="preserve">raised concerns about the safety of foods which </w:t>
      </w:r>
      <w:r w:rsidR="00096C75">
        <w:t xml:space="preserve">would </w:t>
      </w:r>
      <w:r w:rsidR="00C27ED0">
        <w:t xml:space="preserve">not </w:t>
      </w:r>
      <w:r w:rsidR="00B11273">
        <w:t xml:space="preserve">have undergone rigorous safety assessment </w:t>
      </w:r>
      <w:r w:rsidR="005B6AD5">
        <w:t>(</w:t>
      </w:r>
      <w:r w:rsidR="00B11273">
        <w:t>i.e. nutritive substances and novel foods that are on the market before a cut-off date, but not approved by FSANZ</w:t>
      </w:r>
      <w:r w:rsidR="005B6AD5">
        <w:t>)</w:t>
      </w:r>
      <w:r w:rsidR="005B5F04">
        <w:t xml:space="preserve"> and suggested FSANZ should do a market scan to identify the extent of </w:t>
      </w:r>
      <w:r w:rsidR="00CA317C">
        <w:t>these foods</w:t>
      </w:r>
      <w:r w:rsidR="00B11273">
        <w:t xml:space="preserve">. </w:t>
      </w:r>
    </w:p>
    <w:p w14:paraId="4796CB6D" w14:textId="77777777" w:rsidR="00742372" w:rsidRDefault="00742372" w:rsidP="00B11273"/>
    <w:p w14:paraId="7F06F39A" w14:textId="6E19FA7E" w:rsidR="00742372" w:rsidRDefault="005B5F04" w:rsidP="00B11273">
      <w:r>
        <w:t xml:space="preserve">One </w:t>
      </w:r>
      <w:r w:rsidR="00096C75">
        <w:t xml:space="preserve">submitter </w:t>
      </w:r>
      <w:r>
        <w:t xml:space="preserve">requested </w:t>
      </w:r>
      <w:r w:rsidR="00244211">
        <w:t xml:space="preserve">that </w:t>
      </w:r>
      <w:r>
        <w:t xml:space="preserve">foods sold under the </w:t>
      </w:r>
      <w:r w:rsidRPr="00C27ED0">
        <w:t xml:space="preserve">New Zealand </w:t>
      </w:r>
      <w:r w:rsidRPr="005B5F04">
        <w:rPr>
          <w:i/>
        </w:rPr>
        <w:t>Food (Supplemented Food) Standard 2013</w:t>
      </w:r>
      <w:r>
        <w:t xml:space="preserve"> </w:t>
      </w:r>
      <w:r w:rsidR="008C2957">
        <w:t xml:space="preserve">(the Supplemented Food Standard) </w:t>
      </w:r>
      <w:r>
        <w:t xml:space="preserve">be grandfathered. </w:t>
      </w:r>
      <w:r w:rsidR="00096C75">
        <w:t xml:space="preserve">The </w:t>
      </w:r>
      <w:r w:rsidR="00A3353D">
        <w:t>N</w:t>
      </w:r>
      <w:r w:rsidR="00096C75">
        <w:t xml:space="preserve">ew </w:t>
      </w:r>
      <w:r w:rsidR="00A3353D">
        <w:t>Z</w:t>
      </w:r>
      <w:r w:rsidR="00096C75">
        <w:t xml:space="preserve">ealand </w:t>
      </w:r>
      <w:r w:rsidR="00A3353D">
        <w:t>M</w:t>
      </w:r>
      <w:r w:rsidR="00096C75">
        <w:t xml:space="preserve">inistry for </w:t>
      </w:r>
      <w:r w:rsidR="00A3353D">
        <w:t>P</w:t>
      </w:r>
      <w:r w:rsidR="00096C75">
        <w:t xml:space="preserve">rimary </w:t>
      </w:r>
      <w:r w:rsidR="00A3353D">
        <w:t>I</w:t>
      </w:r>
      <w:r w:rsidR="00096C75">
        <w:t>ndustries</w:t>
      </w:r>
      <w:r w:rsidR="00A3353D">
        <w:t xml:space="preserve"> </w:t>
      </w:r>
      <w:r w:rsidR="00393CF3">
        <w:t xml:space="preserve">acknowledged that </w:t>
      </w:r>
      <w:r w:rsidR="008C2957">
        <w:t xml:space="preserve">P1024 could assist in aligning the Code with the Supplemented Food Standard, although it </w:t>
      </w:r>
      <w:r w:rsidR="00096C75">
        <w:t>wa</w:t>
      </w:r>
      <w:r w:rsidR="008C2957">
        <w:t xml:space="preserve">s likely the Supplemented Food Standard </w:t>
      </w:r>
      <w:r w:rsidR="00096C75">
        <w:t xml:space="preserve">would </w:t>
      </w:r>
      <w:r w:rsidR="008C2957">
        <w:t>continue to be needed because other standards in the Code d</w:t>
      </w:r>
      <w:r w:rsidR="00096C75">
        <w:t>id</w:t>
      </w:r>
      <w:r w:rsidR="008C2957">
        <w:t xml:space="preserve"> not apply to supplemented foods (for example, vitamin and mineral requirements in Standard 1.3.2). </w:t>
      </w:r>
    </w:p>
    <w:p w14:paraId="5C424586" w14:textId="75AB976D" w:rsidR="001A0AC2" w:rsidRPr="00B913A7" w:rsidRDefault="00B913A7" w:rsidP="000D2CA6">
      <w:pPr>
        <w:pStyle w:val="Heading3"/>
      </w:pPr>
      <w:bookmarkStart w:id="61" w:name="_Toc484684996"/>
      <w:r>
        <w:t>3.2.1.3</w:t>
      </w:r>
      <w:r>
        <w:tab/>
      </w:r>
      <w:r w:rsidR="00096C75">
        <w:t xml:space="preserve">Possible proposed </w:t>
      </w:r>
      <w:r w:rsidR="001A0AC2" w:rsidRPr="00B913A7">
        <w:t>approach</w:t>
      </w:r>
      <w:bookmarkEnd w:id="61"/>
    </w:p>
    <w:p w14:paraId="01489D4D" w14:textId="7604A724" w:rsidR="000B5424" w:rsidRDefault="000B5424" w:rsidP="00B11273">
      <w:pPr>
        <w:rPr>
          <w:lang w:bidi="ar-SA"/>
        </w:rPr>
      </w:pPr>
      <w:r>
        <w:t>FSANZ</w:t>
      </w:r>
      <w:r w:rsidR="00F0783F">
        <w:t xml:space="preserve"> sees merit in </w:t>
      </w:r>
      <w:r w:rsidR="00096C75">
        <w:t xml:space="preserve">an approach </w:t>
      </w:r>
      <w:r w:rsidR="00C27ED0">
        <w:t>where</w:t>
      </w:r>
      <w:r w:rsidR="00096C75">
        <w:t xml:space="preserve"> </w:t>
      </w:r>
      <w:r w:rsidRPr="00F12B21">
        <w:rPr>
          <w:lang w:bidi="ar-SA"/>
        </w:rPr>
        <w:t xml:space="preserve">foods on the </w:t>
      </w:r>
      <w:r>
        <w:rPr>
          <w:lang w:bidi="ar-SA"/>
        </w:rPr>
        <w:t xml:space="preserve">Australian and New Zealand </w:t>
      </w:r>
      <w:r w:rsidRPr="00F12B21">
        <w:rPr>
          <w:lang w:bidi="ar-SA"/>
        </w:rPr>
        <w:t>market</w:t>
      </w:r>
      <w:r>
        <w:rPr>
          <w:lang w:bidi="ar-SA"/>
        </w:rPr>
        <w:t>s</w:t>
      </w:r>
      <w:r w:rsidRPr="00F12B21">
        <w:rPr>
          <w:lang w:bidi="ar-SA"/>
        </w:rPr>
        <w:t xml:space="preserve"> at the time of gazettal</w:t>
      </w:r>
      <w:r>
        <w:rPr>
          <w:lang w:bidi="ar-SA"/>
        </w:rPr>
        <w:t xml:space="preserve"> </w:t>
      </w:r>
      <w:r w:rsidR="00096C75">
        <w:rPr>
          <w:lang w:bidi="ar-SA"/>
        </w:rPr>
        <w:t xml:space="preserve">would be </w:t>
      </w:r>
      <w:r>
        <w:rPr>
          <w:lang w:bidi="ar-SA"/>
        </w:rPr>
        <w:t xml:space="preserve">‘grandfathered’, as </w:t>
      </w:r>
      <w:r w:rsidR="00096C75">
        <w:rPr>
          <w:lang w:bidi="ar-SA"/>
        </w:rPr>
        <w:t xml:space="preserve">initially </w:t>
      </w:r>
      <w:r>
        <w:rPr>
          <w:lang w:bidi="ar-SA"/>
        </w:rPr>
        <w:t xml:space="preserve">proposed </w:t>
      </w:r>
      <w:r w:rsidR="00096C75">
        <w:rPr>
          <w:lang w:bidi="ar-SA"/>
        </w:rPr>
        <w:t>following the assessment</w:t>
      </w:r>
      <w:r>
        <w:rPr>
          <w:lang w:bidi="ar-SA"/>
        </w:rPr>
        <w:t xml:space="preserve">. Only those foods supplied after the date of gazettal </w:t>
      </w:r>
      <w:r w:rsidR="00096C75">
        <w:rPr>
          <w:lang w:bidi="ar-SA"/>
        </w:rPr>
        <w:t xml:space="preserve">would </w:t>
      </w:r>
      <w:r>
        <w:rPr>
          <w:lang w:bidi="ar-SA"/>
        </w:rPr>
        <w:t xml:space="preserve">be subject to the new framework. </w:t>
      </w:r>
    </w:p>
    <w:p w14:paraId="4D849456" w14:textId="77777777" w:rsidR="000B5424" w:rsidRDefault="000B5424" w:rsidP="00B11273">
      <w:pPr>
        <w:rPr>
          <w:lang w:bidi="ar-SA"/>
        </w:rPr>
      </w:pPr>
    </w:p>
    <w:p w14:paraId="7EDD8C8C" w14:textId="1D0901A8" w:rsidR="00421457" w:rsidRDefault="00421457" w:rsidP="00421457">
      <w:r>
        <w:t>Some submitters expressed concern around f</w:t>
      </w:r>
      <w:r w:rsidRPr="00B913A7">
        <w:t xml:space="preserve">oods </w:t>
      </w:r>
      <w:r>
        <w:t xml:space="preserve">that </w:t>
      </w:r>
      <w:r w:rsidRPr="00B913A7">
        <w:t xml:space="preserve">the </w:t>
      </w:r>
      <w:r>
        <w:t>ACNF ha</w:t>
      </w:r>
      <w:r w:rsidR="00096C75">
        <w:t>d</w:t>
      </w:r>
      <w:r>
        <w:t xml:space="preserve"> considered novel, but </w:t>
      </w:r>
      <w:r w:rsidR="00096C75">
        <w:t>we</w:t>
      </w:r>
      <w:r>
        <w:t xml:space="preserve">re on the market without being permitted in the Code. </w:t>
      </w:r>
      <w:r w:rsidRPr="00B913A7">
        <w:t xml:space="preserve">ACNF opinions can be based on </w:t>
      </w:r>
      <w:r>
        <w:t>specific safety concerns</w:t>
      </w:r>
      <w:r w:rsidR="00096C75">
        <w:t>. H</w:t>
      </w:r>
      <w:r>
        <w:t>owever</w:t>
      </w:r>
      <w:r w:rsidR="00096C75">
        <w:t>,</w:t>
      </w:r>
      <w:r>
        <w:t xml:space="preserve"> the opinions can also be based on </w:t>
      </w:r>
      <w:r w:rsidRPr="00B913A7">
        <w:t xml:space="preserve">the absence of sufficient </w:t>
      </w:r>
      <w:r>
        <w:t xml:space="preserve">safety </w:t>
      </w:r>
      <w:r w:rsidRPr="00B913A7">
        <w:t xml:space="preserve">information </w:t>
      </w:r>
      <w:r>
        <w:t xml:space="preserve">being provided to the ACNF, rather than any identified safety concerns. </w:t>
      </w:r>
      <w:r w:rsidRPr="00B913A7">
        <w:t xml:space="preserve">It is reasonable to expect food manufacturers to be able to confirm that their foods are safe and suitable, since this is a requirement under the Food Acts. </w:t>
      </w:r>
      <w:r>
        <w:t xml:space="preserve">The ACNF </w:t>
      </w:r>
      <w:r w:rsidR="00C27ED0">
        <w:t xml:space="preserve">and its predecessor, the FSANZ Novel Food Reference Group, </w:t>
      </w:r>
      <w:r>
        <w:t xml:space="preserve">provide </w:t>
      </w:r>
      <w:r w:rsidR="00F0783F">
        <w:t xml:space="preserve">advisory </w:t>
      </w:r>
      <w:r>
        <w:t>opinions only</w:t>
      </w:r>
      <w:r w:rsidR="00F0783F">
        <w:t xml:space="preserve">. They have no legal </w:t>
      </w:r>
      <w:r w:rsidR="002849B2">
        <w:t xml:space="preserve">status </w:t>
      </w:r>
      <w:r w:rsidR="00F0783F">
        <w:t>or standing</w:t>
      </w:r>
      <w:r>
        <w:t xml:space="preserve">. </w:t>
      </w:r>
      <w:r w:rsidR="002849B2">
        <w:t>For these reasons</w:t>
      </w:r>
      <w:r>
        <w:t xml:space="preserve">, </w:t>
      </w:r>
      <w:r w:rsidR="002849B2">
        <w:t xml:space="preserve">they have limited utility in </w:t>
      </w:r>
      <w:r>
        <w:t>identify</w:t>
      </w:r>
      <w:r w:rsidR="002849B2">
        <w:t>ing</w:t>
      </w:r>
      <w:r>
        <w:t xml:space="preserve"> foods which </w:t>
      </w:r>
      <w:r w:rsidR="00B44E28">
        <w:t xml:space="preserve">should </w:t>
      </w:r>
      <w:r w:rsidR="002849B2">
        <w:t xml:space="preserve">or should </w:t>
      </w:r>
      <w:r>
        <w:t>not be ‘grandfathered’</w:t>
      </w:r>
      <w:r w:rsidR="002849B2">
        <w:t xml:space="preserve"> (ie, regulated)</w:t>
      </w:r>
      <w:r>
        <w:t xml:space="preserve">. </w:t>
      </w:r>
    </w:p>
    <w:p w14:paraId="66676509" w14:textId="77777777" w:rsidR="00244211" w:rsidRPr="00B913A7" w:rsidRDefault="00244211" w:rsidP="00421457"/>
    <w:p w14:paraId="227F59C9" w14:textId="4BC77658" w:rsidR="00776045" w:rsidRDefault="00421457" w:rsidP="00B11273">
      <w:r w:rsidRPr="00B913A7">
        <w:t>Submitters also expressed concern around some i</w:t>
      </w:r>
      <w:r w:rsidRPr="008901F4">
        <w:t>ngredients which are uniquely present in foods sold under Standard 2.9.4 – Formulated supplementary sports foods</w:t>
      </w:r>
      <w:r>
        <w:t xml:space="preserve">. Foods sold under this </w:t>
      </w:r>
      <w:r w:rsidR="00096C75">
        <w:t>S</w:t>
      </w:r>
      <w:r>
        <w:t>tandard have been the subject of some food recalls</w:t>
      </w:r>
      <w:r w:rsidR="00B44E28">
        <w:t xml:space="preserve"> and other post-market regulatory interventions</w:t>
      </w:r>
      <w:r>
        <w:t xml:space="preserve">. However, </w:t>
      </w:r>
      <w:r w:rsidR="00B44E28">
        <w:t xml:space="preserve">the compositional requirements of Standard 2.9.4 are quite broad and also subject to the existing nutritive substance and novel food provisions in the Code. Therefore, similar to the previous paragraph, </w:t>
      </w:r>
      <w:r w:rsidR="00FF3839">
        <w:t xml:space="preserve">without clear evidence of non-compliance or </w:t>
      </w:r>
      <w:r w:rsidR="00303663">
        <w:t xml:space="preserve">a </w:t>
      </w:r>
      <w:r w:rsidR="00FF3839">
        <w:t xml:space="preserve">safety concern, </w:t>
      </w:r>
      <w:r w:rsidR="002849B2">
        <w:t xml:space="preserve">they can have limited utility in </w:t>
      </w:r>
      <w:r w:rsidR="00A12728">
        <w:t xml:space="preserve">identifying </w:t>
      </w:r>
      <w:r w:rsidR="00B44E28">
        <w:t>foods subject to Standard 2.9.4 that should not be subject to grandfathering. FSANZ</w:t>
      </w:r>
      <w:r w:rsidR="00096C75">
        <w:t xml:space="preserve">’s future </w:t>
      </w:r>
      <w:r w:rsidR="00B44E28">
        <w:t xml:space="preserve">review of Standard 2.9.4 </w:t>
      </w:r>
      <w:r w:rsidR="00683F87">
        <w:t>will consider</w:t>
      </w:r>
      <w:r w:rsidR="00B44E28">
        <w:t xml:space="preserve"> the compositional aspects of this category of foods. </w:t>
      </w:r>
    </w:p>
    <w:p w14:paraId="26490692" w14:textId="77777777" w:rsidR="00D32AC9" w:rsidRDefault="00D32AC9" w:rsidP="00B11273"/>
    <w:p w14:paraId="58E5D580" w14:textId="77777777" w:rsidR="00F23C21" w:rsidRDefault="002849B2" w:rsidP="00B11273">
      <w:r>
        <w:t>F</w:t>
      </w:r>
      <w:r w:rsidR="003506E1" w:rsidRPr="002D5B5C">
        <w:t xml:space="preserve">oods sold under the </w:t>
      </w:r>
      <w:r w:rsidR="00C27ED0">
        <w:t>N</w:t>
      </w:r>
      <w:r w:rsidR="00683F87">
        <w:t xml:space="preserve">ew Zealand </w:t>
      </w:r>
      <w:r w:rsidR="003506E1" w:rsidRPr="002D5B5C">
        <w:t xml:space="preserve">Supplemented Food </w:t>
      </w:r>
      <w:r w:rsidR="008C2957">
        <w:t>S</w:t>
      </w:r>
      <w:r w:rsidR="003506E1" w:rsidRPr="002D5B5C">
        <w:t xml:space="preserve">tandard do not currently need to comply with Standard 1.5.1 or the requirement for permission for nutritive substances to be pre-approved in the Code. FSANZ acknowledges the desire expressed by some Australian submitters for a more even playing field in relation to the sale of foods currently produced in New Zealand under the New Zealand </w:t>
      </w:r>
      <w:r w:rsidR="00F56608">
        <w:t>S</w:t>
      </w:r>
      <w:r w:rsidR="003506E1" w:rsidRPr="002D5B5C">
        <w:t xml:space="preserve">tandard and able to be legally sold in Australia under the trans-Tasman </w:t>
      </w:r>
      <w:r w:rsidR="00F56608">
        <w:t>Agreement</w:t>
      </w:r>
      <w:r w:rsidR="003506E1">
        <w:t xml:space="preserve">. </w:t>
      </w:r>
      <w:r w:rsidR="00F23C21">
        <w:br w:type="page"/>
      </w:r>
    </w:p>
    <w:p w14:paraId="23C9BC66" w14:textId="300F6015" w:rsidR="003506E1" w:rsidRDefault="003506E1" w:rsidP="00B11273">
      <w:r>
        <w:lastRenderedPageBreak/>
        <w:t xml:space="preserve">The New Zealand </w:t>
      </w:r>
      <w:r w:rsidR="00F56608">
        <w:t>G</w:t>
      </w:r>
      <w:r>
        <w:t xml:space="preserve">overnment has indicated an intent, in time, to reduce, if not eliminate, </w:t>
      </w:r>
      <w:r w:rsidRPr="002D5B5C">
        <w:t xml:space="preserve">foods sold under the New Zealand </w:t>
      </w:r>
      <w:r>
        <w:t xml:space="preserve">Supplemented Food </w:t>
      </w:r>
      <w:r w:rsidR="00F56608">
        <w:t>S</w:t>
      </w:r>
      <w:r w:rsidRPr="002D5B5C">
        <w:t>tandard. However</w:t>
      </w:r>
      <w:r w:rsidR="00F56608">
        <w:t>,</w:t>
      </w:r>
      <w:r w:rsidRPr="002D5B5C">
        <w:t xml:space="preserve"> the migration of </w:t>
      </w:r>
      <w:r w:rsidR="00A95805">
        <w:t xml:space="preserve">products regulated under </w:t>
      </w:r>
      <w:r w:rsidRPr="002D5B5C">
        <w:t>the N</w:t>
      </w:r>
      <w:r>
        <w:t>ew Zealand</w:t>
      </w:r>
      <w:r w:rsidRPr="002D5B5C">
        <w:t xml:space="preserve"> Supplemented Food </w:t>
      </w:r>
      <w:r w:rsidR="00F56608">
        <w:t>S</w:t>
      </w:r>
      <w:r w:rsidRPr="002D5B5C">
        <w:t xml:space="preserve">tandard </w:t>
      </w:r>
      <w:r w:rsidR="00A95805">
        <w:t xml:space="preserve">towards the Code </w:t>
      </w:r>
      <w:r w:rsidRPr="002D5B5C">
        <w:t>is outside the scope of this Proposal.</w:t>
      </w:r>
    </w:p>
    <w:p w14:paraId="0D4D671B" w14:textId="77777777" w:rsidR="003506E1" w:rsidRDefault="003506E1" w:rsidP="00B11273"/>
    <w:p w14:paraId="6229F7FA" w14:textId="2EAE9C01" w:rsidR="00B11273" w:rsidRDefault="001256FC" w:rsidP="00B11273">
      <w:r>
        <w:t xml:space="preserve">In addition to legal </w:t>
      </w:r>
      <w:r w:rsidR="00560D4D">
        <w:t>obstacles to</w:t>
      </w:r>
      <w:r>
        <w:t xml:space="preserve"> retrospectively applying the requirements of a new framework to existing foods, </w:t>
      </w:r>
      <w:r w:rsidR="00B11273">
        <w:t xml:space="preserve">FSANZ is concerned about the practicality of an alternative approach </w:t>
      </w:r>
      <w:r>
        <w:t xml:space="preserve">to grandfathering </w:t>
      </w:r>
      <w:r w:rsidR="00B11273">
        <w:t xml:space="preserve">which would involve some level of post-market surveillance or a retrospective production of a safety dossier compliant with the new standard. Such an exercise would be very costly and potentially very difficult to implement. </w:t>
      </w:r>
      <w:r>
        <w:t>R</w:t>
      </w:r>
      <w:r w:rsidR="00B11273">
        <w:t>egulatory or legal action is problematic because of the onus of proof</w:t>
      </w:r>
      <w:r w:rsidR="00D352AC">
        <w:t xml:space="preserve"> </w:t>
      </w:r>
      <w:r>
        <w:t xml:space="preserve">required when undertaking proceedings in relation to the safe and suitable provisions of Food Acts </w:t>
      </w:r>
      <w:r w:rsidR="00D352AC">
        <w:t>(</w:t>
      </w:r>
      <w:r w:rsidR="00D32AC9">
        <w:t>see</w:t>
      </w:r>
      <w:r w:rsidR="00D314F5">
        <w:t xml:space="preserve"> </w:t>
      </w:r>
      <w:r w:rsidR="00D32AC9">
        <w:t xml:space="preserve">section 3.1 of the </w:t>
      </w:r>
      <w:r w:rsidR="00F56608">
        <w:t xml:space="preserve">assessment summary </w:t>
      </w:r>
      <w:r w:rsidR="00D32AC9">
        <w:t>for further discussion of this issue</w:t>
      </w:r>
      <w:r w:rsidR="00C27ED0">
        <w:rPr>
          <w:rStyle w:val="FootnoteReference"/>
        </w:rPr>
        <w:footnoteReference w:id="10"/>
      </w:r>
      <w:r w:rsidR="00D314F5">
        <w:t>)</w:t>
      </w:r>
      <w:r w:rsidR="00B11273">
        <w:t xml:space="preserve">. </w:t>
      </w:r>
    </w:p>
    <w:p w14:paraId="7F1B1D1E" w14:textId="77777777" w:rsidR="00B11273" w:rsidRDefault="00B11273" w:rsidP="00B11273"/>
    <w:p w14:paraId="4D2686F9" w14:textId="00DD4248" w:rsidR="007D6C82" w:rsidRPr="002D5B5C" w:rsidRDefault="001A0AC2" w:rsidP="002D5B5C">
      <w:r>
        <w:t>In response to the suggestion that FSANZ develops a positive list of acceptable foods and ingredients</w:t>
      </w:r>
      <w:r w:rsidR="00303663">
        <w:t>,</w:t>
      </w:r>
      <w:r>
        <w:t xml:space="preserve"> FSANZ considers the compilation of all existing foodstuffs and ingredients to devel</w:t>
      </w:r>
      <w:r w:rsidR="00E14A0B">
        <w:t>op a positive list in the Code would</w:t>
      </w:r>
      <w:r>
        <w:t xml:space="preserve"> be a lengthy, complex and expensive task, disproportionate to risk and would be unlikely to be sufficiently comprehensive to be of value. </w:t>
      </w:r>
    </w:p>
    <w:p w14:paraId="133908BD" w14:textId="2463A113" w:rsidR="001F0C09" w:rsidRPr="00893B35" w:rsidRDefault="00842A31" w:rsidP="00893B35">
      <w:pPr>
        <w:pStyle w:val="Heading3"/>
      </w:pPr>
      <w:bookmarkStart w:id="62" w:name="_Toc484684997"/>
      <w:r w:rsidRPr="00893B35">
        <w:t>3.2.2</w:t>
      </w:r>
      <w:r w:rsidR="00893B35">
        <w:tab/>
      </w:r>
      <w:r w:rsidRPr="00893B35">
        <w:t>Microorganisms</w:t>
      </w:r>
      <w:bookmarkEnd w:id="62"/>
    </w:p>
    <w:p w14:paraId="1210F420" w14:textId="23CAD044" w:rsidR="00842A31" w:rsidRPr="00842A31" w:rsidRDefault="00D32AC9" w:rsidP="00D32AC9">
      <w:pPr>
        <w:pStyle w:val="Heading4"/>
        <w:rPr>
          <w:lang w:eastAsia="en-AU"/>
        </w:rPr>
      </w:pPr>
      <w:r>
        <w:rPr>
          <w:lang w:eastAsia="en-AU"/>
        </w:rPr>
        <w:t>3.2.2.1</w:t>
      </w:r>
      <w:r>
        <w:rPr>
          <w:lang w:eastAsia="en-AU"/>
        </w:rPr>
        <w:tab/>
      </w:r>
      <w:r w:rsidR="00842A31" w:rsidRPr="00842A31">
        <w:rPr>
          <w:lang w:eastAsia="en-AU"/>
        </w:rPr>
        <w:t>Current approach</w:t>
      </w:r>
    </w:p>
    <w:p w14:paraId="2F18D911" w14:textId="0CAA65BD" w:rsidR="00842A31" w:rsidRDefault="00A85978" w:rsidP="00842A31">
      <w:pPr>
        <w:rPr>
          <w:lang w:eastAsia="en-AU" w:bidi="ar-SA"/>
        </w:rPr>
      </w:pPr>
      <w:r w:rsidRPr="003B7A2F">
        <w:t>The use of microorganisms as food or ingredients in foods is specifically addressed in only a limited sense in the Code.</w:t>
      </w:r>
      <w:r w:rsidR="004749EA">
        <w:rPr>
          <w:lang w:eastAsia="en-AU" w:bidi="ar-SA"/>
        </w:rPr>
        <w:t xml:space="preserve"> </w:t>
      </w:r>
      <w:r w:rsidRPr="003B7A2F">
        <w:t xml:space="preserve">Infant formula, infant foods and some dairy commodities in Chapter 2 are permitted to contain lactic acid producing microorganisms, without further clarification on particular species. </w:t>
      </w:r>
      <w:r w:rsidR="00A95805">
        <w:t xml:space="preserve">New microorganisms or new uses of microorganisms in food may be subject to the novel food requirements in the Code. </w:t>
      </w:r>
    </w:p>
    <w:p w14:paraId="02E629B2" w14:textId="1646E35D" w:rsidR="00842A31" w:rsidRPr="00842A31" w:rsidRDefault="00D32AC9" w:rsidP="00D32AC9">
      <w:pPr>
        <w:pStyle w:val="Heading4"/>
        <w:rPr>
          <w:lang w:eastAsia="en-AU"/>
        </w:rPr>
      </w:pPr>
      <w:r>
        <w:rPr>
          <w:lang w:eastAsia="en-AU"/>
        </w:rPr>
        <w:t>3.2.2.2</w:t>
      </w:r>
      <w:r>
        <w:rPr>
          <w:lang w:eastAsia="en-AU"/>
        </w:rPr>
        <w:tab/>
      </w:r>
      <w:r w:rsidR="00842A31" w:rsidRPr="00842A31">
        <w:rPr>
          <w:lang w:eastAsia="en-AU"/>
        </w:rPr>
        <w:t xml:space="preserve">Approach </w:t>
      </w:r>
      <w:r w:rsidR="00F56608">
        <w:rPr>
          <w:lang w:eastAsia="en-AU"/>
        </w:rPr>
        <w:t>following assessment</w:t>
      </w:r>
    </w:p>
    <w:p w14:paraId="14895DB3" w14:textId="12CCB28F" w:rsidR="00A85978" w:rsidRDefault="00A85978" w:rsidP="00842A31">
      <w:r>
        <w:t xml:space="preserve">FSANZ considered that </w:t>
      </w:r>
      <w:r w:rsidRPr="003B7A2F">
        <w:t>specifically addressing the use of microorganisms (as food) in the Code would provide greater clarity and certainty than exists currently.</w:t>
      </w:r>
      <w:r>
        <w:t xml:space="preserve"> </w:t>
      </w:r>
      <w:r w:rsidRPr="00A85978">
        <w:t xml:space="preserve">The framework presented in </w:t>
      </w:r>
      <w:r w:rsidR="00C27ED0">
        <w:t xml:space="preserve">the </w:t>
      </w:r>
      <w:r w:rsidR="00F56608">
        <w:t xml:space="preserve">assessment </w:t>
      </w:r>
      <w:r w:rsidR="00F56608" w:rsidRPr="00C27ED0">
        <w:t xml:space="preserve">summary </w:t>
      </w:r>
      <w:r w:rsidRPr="00A85978">
        <w:t xml:space="preserve">included an eligible food criterion for microorganisms, namely that microorganisms were </w:t>
      </w:r>
      <w:r w:rsidRPr="00A85978">
        <w:rPr>
          <w:i/>
        </w:rPr>
        <w:t>eligible if they are listed in the Code and are cultured to maintain genetic stability</w:t>
      </w:r>
      <w:r w:rsidRPr="00A85978">
        <w:t xml:space="preserve">. </w:t>
      </w:r>
      <w:r>
        <w:t xml:space="preserve">FSANZ proposed developing a positive list of microorganisms with a known history of safe use. The positive list would have been included in the Code to support </w:t>
      </w:r>
      <w:r w:rsidR="00EE7FD8">
        <w:t xml:space="preserve">the eligible food criterion. More detail on the development of this criterion is available in </w:t>
      </w:r>
      <w:r w:rsidR="00560D4D">
        <w:t xml:space="preserve">Supporting Document </w:t>
      </w:r>
      <w:r w:rsidR="00C27ED0">
        <w:t xml:space="preserve">(SD3) </w:t>
      </w:r>
      <w:r w:rsidR="00560D4D">
        <w:t>which accompanied the first Call for Submissions. A copy of SD3 is available on the FSANZ website.</w:t>
      </w:r>
      <w:r w:rsidR="00EE7FD8">
        <w:t xml:space="preserve"> </w:t>
      </w:r>
    </w:p>
    <w:p w14:paraId="62D3309B" w14:textId="7D699CA8" w:rsidR="00842A31" w:rsidRPr="00842A31" w:rsidRDefault="00D32AC9" w:rsidP="00D32AC9">
      <w:pPr>
        <w:pStyle w:val="Heading4"/>
        <w:rPr>
          <w:lang w:eastAsia="en-AU"/>
        </w:rPr>
      </w:pPr>
      <w:r>
        <w:rPr>
          <w:lang w:eastAsia="en-AU"/>
        </w:rPr>
        <w:t>3.2.2.3</w:t>
      </w:r>
      <w:r>
        <w:rPr>
          <w:lang w:eastAsia="en-AU"/>
        </w:rPr>
        <w:tab/>
      </w:r>
      <w:r w:rsidR="00842A31" w:rsidRPr="00842A31">
        <w:rPr>
          <w:lang w:eastAsia="en-AU"/>
        </w:rPr>
        <w:t>Submitter views</w:t>
      </w:r>
    </w:p>
    <w:p w14:paraId="139E7AF6" w14:textId="77777777" w:rsidR="00F23C21" w:rsidRDefault="007F6F19" w:rsidP="00842A31">
      <w:pPr>
        <w:rPr>
          <w:lang w:eastAsia="en-AU" w:bidi="ar-SA"/>
        </w:rPr>
      </w:pPr>
      <w:r>
        <w:rPr>
          <w:lang w:eastAsia="en-AU" w:bidi="ar-SA"/>
        </w:rPr>
        <w:t xml:space="preserve">Submitters provided a variety of views in relation to the </w:t>
      </w:r>
      <w:r w:rsidR="00F56608">
        <w:rPr>
          <w:lang w:eastAsia="en-AU" w:bidi="ar-SA"/>
        </w:rPr>
        <w:t>proposed</w:t>
      </w:r>
      <w:r>
        <w:rPr>
          <w:lang w:eastAsia="en-AU" w:bidi="ar-SA"/>
        </w:rPr>
        <w:t xml:space="preserve"> approach</w:t>
      </w:r>
      <w:r w:rsidR="00F56608">
        <w:rPr>
          <w:lang w:eastAsia="en-AU" w:bidi="ar-SA"/>
        </w:rPr>
        <w:t xml:space="preserve"> following the assessment</w:t>
      </w:r>
      <w:r>
        <w:rPr>
          <w:lang w:eastAsia="en-AU" w:bidi="ar-SA"/>
        </w:rPr>
        <w:t xml:space="preserve">. The </w:t>
      </w:r>
      <w:r w:rsidR="00BD120C">
        <w:rPr>
          <w:lang w:eastAsia="en-AU" w:bidi="ar-SA"/>
        </w:rPr>
        <w:t>significant history of</w:t>
      </w:r>
      <w:r w:rsidR="00357EFB">
        <w:rPr>
          <w:lang w:eastAsia="en-AU" w:bidi="ar-SA"/>
        </w:rPr>
        <w:t xml:space="preserve"> </w:t>
      </w:r>
      <w:r w:rsidR="00BA49A0">
        <w:rPr>
          <w:lang w:eastAsia="en-AU" w:bidi="ar-SA"/>
        </w:rPr>
        <w:t xml:space="preserve">using </w:t>
      </w:r>
      <w:r w:rsidR="00357EFB">
        <w:rPr>
          <w:lang w:eastAsia="en-AU" w:bidi="ar-SA"/>
        </w:rPr>
        <w:t xml:space="preserve">microorganisms in foods and </w:t>
      </w:r>
      <w:r w:rsidR="00BA49A0">
        <w:rPr>
          <w:lang w:eastAsia="en-AU" w:bidi="ar-SA"/>
        </w:rPr>
        <w:t xml:space="preserve">in </w:t>
      </w:r>
      <w:r w:rsidR="00357EFB">
        <w:rPr>
          <w:lang w:eastAsia="en-AU" w:bidi="ar-SA"/>
        </w:rPr>
        <w:t>the production of foods</w:t>
      </w:r>
      <w:r>
        <w:rPr>
          <w:lang w:eastAsia="en-AU" w:bidi="ar-SA"/>
        </w:rPr>
        <w:t xml:space="preserve"> was noted</w:t>
      </w:r>
      <w:r w:rsidR="00BD120C">
        <w:rPr>
          <w:lang w:eastAsia="en-AU" w:bidi="ar-SA"/>
        </w:rPr>
        <w:t xml:space="preserve">. </w:t>
      </w:r>
      <w:r w:rsidR="00357EFB">
        <w:rPr>
          <w:lang w:eastAsia="en-AU" w:bidi="ar-SA"/>
        </w:rPr>
        <w:t>Submitters</w:t>
      </w:r>
      <w:r w:rsidR="00BD120C">
        <w:rPr>
          <w:lang w:eastAsia="en-AU" w:bidi="ar-SA"/>
        </w:rPr>
        <w:t xml:space="preserve"> expressed concern that a positive list of microorganisms in the Code may present problems for fermentative and flavour produci</w:t>
      </w:r>
      <w:r w:rsidR="007873CC">
        <w:rPr>
          <w:lang w:eastAsia="en-AU" w:bidi="ar-SA"/>
        </w:rPr>
        <w:t>ng food culture microorganisms</w:t>
      </w:r>
      <w:r w:rsidR="00C20555">
        <w:rPr>
          <w:lang w:eastAsia="en-AU" w:bidi="ar-SA"/>
        </w:rPr>
        <w:t xml:space="preserve"> (e.g. those used in production of alcohol, </w:t>
      </w:r>
      <w:r w:rsidR="00B2548A">
        <w:rPr>
          <w:lang w:eastAsia="en-AU" w:bidi="ar-SA"/>
        </w:rPr>
        <w:t>cheeses</w:t>
      </w:r>
      <w:r w:rsidR="00C20555">
        <w:rPr>
          <w:lang w:eastAsia="en-AU" w:bidi="ar-SA"/>
        </w:rPr>
        <w:t>, salamis and other fermented foods)</w:t>
      </w:r>
      <w:r w:rsidR="007873CC">
        <w:rPr>
          <w:lang w:eastAsia="en-AU" w:bidi="ar-SA"/>
        </w:rPr>
        <w:t xml:space="preserve">. </w:t>
      </w:r>
      <w:r w:rsidR="00357EFB">
        <w:rPr>
          <w:lang w:eastAsia="en-AU" w:bidi="ar-SA"/>
        </w:rPr>
        <w:t xml:space="preserve">Food cultures of this type are </w:t>
      </w:r>
      <w:r w:rsidR="00C20555">
        <w:rPr>
          <w:lang w:eastAsia="en-AU" w:bidi="ar-SA"/>
        </w:rPr>
        <w:t>sometimes</w:t>
      </w:r>
      <w:r w:rsidR="00357EFB">
        <w:rPr>
          <w:lang w:eastAsia="en-AU" w:bidi="ar-SA"/>
        </w:rPr>
        <w:t xml:space="preserve"> not well characterised, but have not presented safety concerns. </w:t>
      </w:r>
      <w:r w:rsidR="007A68E2">
        <w:rPr>
          <w:lang w:eastAsia="en-AU" w:bidi="ar-SA"/>
        </w:rPr>
        <w:t>Concern was expressed</w:t>
      </w:r>
      <w:r w:rsidR="00357EFB">
        <w:rPr>
          <w:lang w:eastAsia="en-AU" w:bidi="ar-SA"/>
        </w:rPr>
        <w:t xml:space="preserve"> that a positive list</w:t>
      </w:r>
      <w:r w:rsidR="00357EFB">
        <w:rPr>
          <w:rStyle w:val="FootnoteReference"/>
          <w:lang w:eastAsia="en-AU" w:bidi="ar-SA"/>
        </w:rPr>
        <w:footnoteReference w:id="11"/>
      </w:r>
      <w:r w:rsidR="00357EFB">
        <w:rPr>
          <w:lang w:eastAsia="en-AU" w:bidi="ar-SA"/>
        </w:rPr>
        <w:t xml:space="preserve"> that does not encompass the wide variety of microorganisms that may be present in </w:t>
      </w:r>
      <w:r w:rsidR="00C20555">
        <w:rPr>
          <w:lang w:eastAsia="en-AU" w:bidi="ar-SA"/>
        </w:rPr>
        <w:t>food</w:t>
      </w:r>
      <w:r w:rsidR="00357EFB">
        <w:rPr>
          <w:lang w:eastAsia="en-AU" w:bidi="ar-SA"/>
        </w:rPr>
        <w:t xml:space="preserve"> cultures may be unnecessarily restrictive</w:t>
      </w:r>
      <w:r w:rsidR="007A68E2">
        <w:rPr>
          <w:lang w:eastAsia="en-AU" w:bidi="ar-SA"/>
        </w:rPr>
        <w:t xml:space="preserve"> and not be representative of risk</w:t>
      </w:r>
      <w:r w:rsidR="00357EFB">
        <w:rPr>
          <w:lang w:eastAsia="en-AU" w:bidi="ar-SA"/>
        </w:rPr>
        <w:t xml:space="preserve">. </w:t>
      </w:r>
      <w:r w:rsidR="00F23C21">
        <w:rPr>
          <w:lang w:eastAsia="en-AU" w:bidi="ar-SA"/>
        </w:rPr>
        <w:br w:type="page"/>
      </w:r>
    </w:p>
    <w:p w14:paraId="5F63652A" w14:textId="0146C920" w:rsidR="007A68E2" w:rsidRDefault="00357EFB" w:rsidP="00842A31">
      <w:pPr>
        <w:rPr>
          <w:lang w:eastAsia="en-AU" w:bidi="ar-SA"/>
        </w:rPr>
      </w:pPr>
      <w:r>
        <w:rPr>
          <w:lang w:eastAsia="en-AU" w:bidi="ar-SA"/>
        </w:rPr>
        <w:lastRenderedPageBreak/>
        <w:t xml:space="preserve">Submitters suggested that other reference sources should also be considered, in addition to the European Union’s qualified presumption of safety list, if a positive list was to be introduced. </w:t>
      </w:r>
    </w:p>
    <w:p w14:paraId="6CE72EAE" w14:textId="77777777" w:rsidR="007A68E2" w:rsidRDefault="007A68E2" w:rsidP="00842A31">
      <w:pPr>
        <w:rPr>
          <w:lang w:eastAsia="en-AU" w:bidi="ar-SA"/>
        </w:rPr>
      </w:pPr>
    </w:p>
    <w:p w14:paraId="51BCFABA" w14:textId="41486FD8" w:rsidR="00357EFB" w:rsidRDefault="007A68E2" w:rsidP="00842A31">
      <w:pPr>
        <w:rPr>
          <w:lang w:eastAsia="en-AU" w:bidi="ar-SA"/>
        </w:rPr>
      </w:pPr>
      <w:r>
        <w:rPr>
          <w:lang w:eastAsia="en-AU" w:bidi="ar-SA"/>
        </w:rPr>
        <w:t>Submitters noted that a positive list may be appropriate for microorganisms intentionally added to food.</w:t>
      </w:r>
    </w:p>
    <w:p w14:paraId="4B70E375" w14:textId="77777777" w:rsidR="00357EFB" w:rsidRDefault="00357EFB" w:rsidP="00842A31">
      <w:pPr>
        <w:rPr>
          <w:lang w:eastAsia="en-AU" w:bidi="ar-SA"/>
        </w:rPr>
      </w:pPr>
    </w:p>
    <w:p w14:paraId="29652ACC" w14:textId="055E3A7F" w:rsidR="00EE7FD8" w:rsidRDefault="00C07E42" w:rsidP="00842A31">
      <w:pPr>
        <w:rPr>
          <w:lang w:eastAsia="en-AU" w:bidi="ar-SA"/>
        </w:rPr>
      </w:pPr>
      <w:r>
        <w:rPr>
          <w:lang w:eastAsia="en-AU" w:bidi="ar-SA"/>
        </w:rPr>
        <w:t xml:space="preserve">Some </w:t>
      </w:r>
      <w:r w:rsidR="00C20555">
        <w:rPr>
          <w:lang w:eastAsia="en-AU" w:bidi="ar-SA"/>
        </w:rPr>
        <w:t>submitters commented on the proposed requirement for maintaining genetic stability of microorganisms</w:t>
      </w:r>
      <w:r>
        <w:rPr>
          <w:lang w:eastAsia="en-AU" w:bidi="ar-SA"/>
        </w:rPr>
        <w:t xml:space="preserve">, either asking for more clarification or providing suggested modifications to wording. FSANZ will investigate this aspect of microorganism requirements in the </w:t>
      </w:r>
      <w:r w:rsidR="00F56608">
        <w:rPr>
          <w:lang w:eastAsia="en-AU" w:bidi="ar-SA"/>
        </w:rPr>
        <w:t>next stage of the assessment</w:t>
      </w:r>
      <w:r>
        <w:rPr>
          <w:lang w:eastAsia="en-AU" w:bidi="ar-SA"/>
        </w:rPr>
        <w:t xml:space="preserve">. </w:t>
      </w:r>
    </w:p>
    <w:p w14:paraId="691CCC85" w14:textId="7630E15D" w:rsidR="00842A31" w:rsidRPr="00842A31" w:rsidRDefault="005A1B1A" w:rsidP="005A1B1A">
      <w:pPr>
        <w:pStyle w:val="Heading4"/>
        <w:rPr>
          <w:lang w:eastAsia="en-AU"/>
        </w:rPr>
      </w:pPr>
      <w:r>
        <w:rPr>
          <w:lang w:eastAsia="en-AU"/>
        </w:rPr>
        <w:t xml:space="preserve">3.2.2.4 </w:t>
      </w:r>
      <w:r>
        <w:rPr>
          <w:lang w:eastAsia="en-AU"/>
        </w:rPr>
        <w:tab/>
        <w:t>Proposed approach</w:t>
      </w:r>
    </w:p>
    <w:p w14:paraId="7A235258" w14:textId="66EAB991" w:rsidR="00B67A3B" w:rsidRPr="004539E5" w:rsidRDefault="00ED7377" w:rsidP="00842A31">
      <w:pPr>
        <w:rPr>
          <w:rFonts w:cs="Arial"/>
          <w:lang w:eastAsia="en-AU" w:bidi="ar-SA"/>
        </w:rPr>
      </w:pPr>
      <w:r w:rsidRPr="00B67A3B">
        <w:rPr>
          <w:rFonts w:cs="Arial"/>
          <w:lang w:eastAsia="en-AU" w:bidi="ar-SA"/>
        </w:rPr>
        <w:t xml:space="preserve">The current generic references to microorganisms in various standards in </w:t>
      </w:r>
      <w:r w:rsidRPr="004539E5">
        <w:rPr>
          <w:rFonts w:cs="Arial"/>
          <w:lang w:eastAsia="en-AU" w:bidi="ar-SA"/>
        </w:rPr>
        <w:t xml:space="preserve">the Code recognise the inherent safety of these fermentative and flavour producing </w:t>
      </w:r>
      <w:r w:rsidR="00A6115D" w:rsidRPr="00B67A3B">
        <w:rPr>
          <w:rFonts w:cs="Arial"/>
          <w:lang w:eastAsia="en-AU" w:bidi="ar-SA"/>
        </w:rPr>
        <w:t>food culture microorganisms (FCM</w:t>
      </w:r>
      <w:r w:rsidR="00F56608">
        <w:rPr>
          <w:rFonts w:cs="Arial"/>
          <w:lang w:eastAsia="en-AU" w:bidi="ar-SA"/>
        </w:rPr>
        <w:t>s</w:t>
      </w:r>
      <w:r w:rsidR="00A6115D" w:rsidRPr="00B67A3B">
        <w:rPr>
          <w:rFonts w:cs="Arial"/>
          <w:lang w:eastAsia="en-AU" w:bidi="ar-SA"/>
        </w:rPr>
        <w:t>)</w:t>
      </w:r>
      <w:r w:rsidRPr="00B63B27">
        <w:rPr>
          <w:rFonts w:cs="Arial"/>
          <w:lang w:eastAsia="en-AU" w:bidi="ar-SA"/>
        </w:rPr>
        <w:t xml:space="preserve"> </w:t>
      </w:r>
      <w:r w:rsidR="00BA49A0">
        <w:rPr>
          <w:rFonts w:cs="Arial"/>
          <w:lang w:eastAsia="en-AU" w:bidi="ar-SA"/>
        </w:rPr>
        <w:t xml:space="preserve">to produce </w:t>
      </w:r>
      <w:r w:rsidRPr="00B63B27">
        <w:rPr>
          <w:rFonts w:cs="Arial"/>
          <w:lang w:eastAsia="en-AU" w:bidi="ar-SA"/>
        </w:rPr>
        <w:t>food. These microorganisms are selected for and maintained in culture</w:t>
      </w:r>
      <w:r w:rsidRPr="0054660A">
        <w:rPr>
          <w:rFonts w:cs="Arial"/>
          <w:lang w:eastAsia="en-AU" w:bidi="ar-SA"/>
        </w:rPr>
        <w:t xml:space="preserve">, either as characterised </w:t>
      </w:r>
      <w:r w:rsidR="00B67A3B" w:rsidRPr="0054660A">
        <w:rPr>
          <w:rFonts w:cs="Arial"/>
          <w:lang w:eastAsia="en-AU" w:bidi="ar-SA"/>
        </w:rPr>
        <w:t xml:space="preserve">single and mixed strain </w:t>
      </w:r>
      <w:r w:rsidRPr="0054660A">
        <w:rPr>
          <w:rFonts w:cs="Arial"/>
          <w:lang w:eastAsia="en-AU" w:bidi="ar-SA"/>
        </w:rPr>
        <w:t>culture</w:t>
      </w:r>
      <w:r w:rsidR="00B67A3B" w:rsidRPr="0054660A">
        <w:rPr>
          <w:rFonts w:cs="Arial"/>
          <w:lang w:eastAsia="en-AU" w:bidi="ar-SA"/>
        </w:rPr>
        <w:t>s</w:t>
      </w:r>
      <w:r w:rsidRPr="0054660A">
        <w:rPr>
          <w:rFonts w:cs="Arial"/>
          <w:lang w:eastAsia="en-AU" w:bidi="ar-SA"/>
        </w:rPr>
        <w:t xml:space="preserve"> or </w:t>
      </w:r>
      <w:r w:rsidRPr="00A6115D">
        <w:rPr>
          <w:rFonts w:cs="Arial"/>
          <w:lang w:eastAsia="en-AU" w:bidi="ar-SA"/>
        </w:rPr>
        <w:t xml:space="preserve">uncharacterised </w:t>
      </w:r>
      <w:r w:rsidR="00B63B27" w:rsidRPr="00FD2192">
        <w:rPr>
          <w:rFonts w:cs="Arial"/>
          <w:lang w:eastAsia="en-AU" w:bidi="ar-SA"/>
        </w:rPr>
        <w:t xml:space="preserve">mixed </w:t>
      </w:r>
      <w:r w:rsidRPr="00B63B27">
        <w:rPr>
          <w:rFonts w:cs="Arial"/>
          <w:lang w:eastAsia="en-AU" w:bidi="ar-SA"/>
        </w:rPr>
        <w:t>culture</w:t>
      </w:r>
      <w:r w:rsidR="00B67A3B" w:rsidRPr="00B63B27">
        <w:rPr>
          <w:rFonts w:cs="Arial"/>
          <w:lang w:eastAsia="en-AU" w:bidi="ar-SA"/>
        </w:rPr>
        <w:t>s</w:t>
      </w:r>
      <w:r w:rsidRPr="00B63B27">
        <w:rPr>
          <w:rFonts w:cs="Arial"/>
          <w:lang w:eastAsia="en-AU" w:bidi="ar-SA"/>
        </w:rPr>
        <w:t xml:space="preserve">, to express specific phenotypic characteristics to </w:t>
      </w:r>
      <w:r w:rsidRPr="00F82C4A">
        <w:rPr>
          <w:rFonts w:cs="Arial"/>
          <w:lang w:eastAsia="en-AU" w:bidi="ar-SA"/>
        </w:rPr>
        <w:t>produce food</w:t>
      </w:r>
      <w:r w:rsidR="00B67A3B" w:rsidRPr="00F82C4A">
        <w:rPr>
          <w:rFonts w:cs="Arial"/>
          <w:lang w:eastAsia="en-AU" w:bidi="ar-SA"/>
        </w:rPr>
        <w:t>s</w:t>
      </w:r>
      <w:r w:rsidRPr="00F82C4A">
        <w:rPr>
          <w:rFonts w:cs="Arial"/>
          <w:lang w:eastAsia="en-AU" w:bidi="ar-SA"/>
        </w:rPr>
        <w:t xml:space="preserve"> with desirable</w:t>
      </w:r>
      <w:r w:rsidR="007C65A8">
        <w:rPr>
          <w:rFonts w:cs="Arial"/>
          <w:lang w:eastAsia="en-AU" w:bidi="ar-SA"/>
        </w:rPr>
        <w:t>, stable</w:t>
      </w:r>
      <w:r w:rsidRPr="00F82C4A">
        <w:rPr>
          <w:rFonts w:cs="Arial"/>
          <w:lang w:eastAsia="en-AU" w:bidi="ar-SA"/>
        </w:rPr>
        <w:t xml:space="preserve"> and </w:t>
      </w:r>
      <w:r w:rsidR="00B63B27">
        <w:rPr>
          <w:rFonts w:cs="Arial"/>
          <w:lang w:eastAsia="en-AU" w:bidi="ar-SA"/>
        </w:rPr>
        <w:t xml:space="preserve">reproducible </w:t>
      </w:r>
      <w:r w:rsidRPr="00F82C4A">
        <w:rPr>
          <w:rFonts w:cs="Arial"/>
          <w:lang w:eastAsia="en-AU" w:bidi="ar-SA"/>
        </w:rPr>
        <w:t xml:space="preserve">characteristics. These </w:t>
      </w:r>
      <w:r w:rsidR="009B1506">
        <w:rPr>
          <w:rFonts w:cs="Arial"/>
          <w:lang w:eastAsia="en-AU" w:bidi="ar-SA"/>
        </w:rPr>
        <w:t>FCM</w:t>
      </w:r>
      <w:r w:rsidR="00F56608">
        <w:rPr>
          <w:rFonts w:cs="Arial"/>
          <w:lang w:eastAsia="en-AU" w:bidi="ar-SA"/>
        </w:rPr>
        <w:t>s</w:t>
      </w:r>
      <w:r w:rsidRPr="00F82C4A">
        <w:rPr>
          <w:rFonts w:cs="Arial"/>
          <w:lang w:eastAsia="en-AU" w:bidi="ar-SA"/>
        </w:rPr>
        <w:t xml:space="preserve">, and the processes and methods used </w:t>
      </w:r>
      <w:r w:rsidRPr="004539E5">
        <w:rPr>
          <w:rFonts w:cs="Arial"/>
          <w:lang w:eastAsia="en-AU" w:bidi="ar-SA"/>
        </w:rPr>
        <w:t>for selection, have a history of safe use.</w:t>
      </w:r>
    </w:p>
    <w:p w14:paraId="6DBE046F" w14:textId="77777777" w:rsidR="00B67A3B" w:rsidRPr="004D0303" w:rsidRDefault="00B67A3B" w:rsidP="00842A31">
      <w:pPr>
        <w:rPr>
          <w:lang w:eastAsia="en-AU"/>
        </w:rPr>
      </w:pPr>
    </w:p>
    <w:p w14:paraId="04962278" w14:textId="3BEF928A" w:rsidR="00B67A3B" w:rsidRDefault="00B67A3B" w:rsidP="00842A31">
      <w:pPr>
        <w:rPr>
          <w:rFonts w:cs="Arial"/>
          <w:lang w:eastAsia="en-AU" w:bidi="ar-SA"/>
        </w:rPr>
      </w:pPr>
      <w:r w:rsidRPr="00A6115D">
        <w:rPr>
          <w:rFonts w:cs="Arial"/>
          <w:lang w:eastAsia="en-AU" w:bidi="ar-SA"/>
        </w:rPr>
        <w:t>Safety concerns may arise</w:t>
      </w:r>
      <w:r w:rsidR="002849B2">
        <w:rPr>
          <w:rFonts w:cs="Arial"/>
          <w:lang w:eastAsia="en-AU" w:bidi="ar-SA"/>
        </w:rPr>
        <w:t>,</w:t>
      </w:r>
      <w:r w:rsidRPr="00A6115D">
        <w:rPr>
          <w:rFonts w:cs="Arial"/>
          <w:lang w:eastAsia="en-AU" w:bidi="ar-SA"/>
        </w:rPr>
        <w:t xml:space="preserve"> however, if</w:t>
      </w:r>
      <w:r w:rsidR="002849B2">
        <w:rPr>
          <w:rFonts w:cs="Arial"/>
          <w:lang w:eastAsia="en-AU" w:bidi="ar-SA"/>
        </w:rPr>
        <w:t>:</w:t>
      </w:r>
      <w:r w:rsidRPr="00A6115D">
        <w:rPr>
          <w:rFonts w:cs="Arial"/>
          <w:lang w:eastAsia="en-AU" w:bidi="ar-SA"/>
        </w:rPr>
        <w:t xml:space="preserve"> microorganisms are used for a purpose in food </w:t>
      </w:r>
      <w:r w:rsidR="00FB1925">
        <w:rPr>
          <w:rFonts w:cs="Arial"/>
          <w:lang w:eastAsia="en-AU" w:bidi="ar-SA"/>
        </w:rPr>
        <w:t>without</w:t>
      </w:r>
      <w:r w:rsidRPr="00A6115D">
        <w:rPr>
          <w:rFonts w:cs="Arial"/>
          <w:lang w:eastAsia="en-AU" w:bidi="ar-SA"/>
        </w:rPr>
        <w:t xml:space="preserve"> a </w:t>
      </w:r>
      <w:r w:rsidRPr="004D0303">
        <w:rPr>
          <w:lang w:eastAsia="en-AU"/>
        </w:rPr>
        <w:t>history</w:t>
      </w:r>
      <w:r w:rsidRPr="001051AA">
        <w:rPr>
          <w:lang w:eastAsia="en-AU"/>
        </w:rPr>
        <w:t xml:space="preserve"> of safe use</w:t>
      </w:r>
      <w:r w:rsidR="002849B2">
        <w:rPr>
          <w:lang w:eastAsia="en-AU"/>
        </w:rPr>
        <w:t xml:space="preserve">; </w:t>
      </w:r>
      <w:r w:rsidRPr="00585396">
        <w:rPr>
          <w:lang w:eastAsia="en-AU"/>
        </w:rPr>
        <w:t xml:space="preserve">there is a substantial change in the amount of the microorganism used as a component of the </w:t>
      </w:r>
      <w:r w:rsidR="00A6115D">
        <w:rPr>
          <w:rFonts w:cs="Arial"/>
          <w:lang w:eastAsia="en-AU" w:bidi="ar-SA"/>
        </w:rPr>
        <w:t>food during production</w:t>
      </w:r>
      <w:r w:rsidR="002849B2">
        <w:rPr>
          <w:rFonts w:cs="Arial"/>
          <w:lang w:eastAsia="en-AU" w:bidi="ar-SA"/>
        </w:rPr>
        <w:t>;</w:t>
      </w:r>
      <w:r w:rsidR="00A6115D">
        <w:rPr>
          <w:rFonts w:cs="Arial"/>
          <w:lang w:eastAsia="en-AU" w:bidi="ar-SA"/>
        </w:rPr>
        <w:t xml:space="preserve"> </w:t>
      </w:r>
      <w:r w:rsidRPr="00A6115D">
        <w:rPr>
          <w:rFonts w:cs="Arial"/>
          <w:lang w:eastAsia="en-AU" w:bidi="ar-SA"/>
        </w:rPr>
        <w:t xml:space="preserve">or </w:t>
      </w:r>
      <w:r w:rsidR="00A6115D">
        <w:rPr>
          <w:rFonts w:cs="Arial"/>
          <w:lang w:eastAsia="en-AU" w:bidi="ar-SA"/>
        </w:rPr>
        <w:t xml:space="preserve">there is </w:t>
      </w:r>
      <w:r w:rsidRPr="00A6115D">
        <w:rPr>
          <w:rFonts w:cs="Arial"/>
          <w:lang w:eastAsia="en-AU" w:bidi="ar-SA"/>
        </w:rPr>
        <w:t xml:space="preserve">a substantial increase in the amount and type consumed. For example, </w:t>
      </w:r>
    </w:p>
    <w:p w14:paraId="1D27125F" w14:textId="77777777" w:rsidR="00893B35" w:rsidRPr="00A6115D" w:rsidRDefault="00893B35" w:rsidP="00842A31">
      <w:pPr>
        <w:rPr>
          <w:rFonts w:cs="Arial"/>
          <w:lang w:eastAsia="en-AU" w:bidi="ar-SA"/>
        </w:rPr>
      </w:pPr>
    </w:p>
    <w:p w14:paraId="76EE52BD" w14:textId="6335F0C9" w:rsidR="00B67A3B" w:rsidRPr="004D0303" w:rsidRDefault="00B67A3B" w:rsidP="00893B35">
      <w:pPr>
        <w:pStyle w:val="FSBullet1"/>
        <w:rPr>
          <w:lang w:eastAsia="en-AU"/>
        </w:rPr>
      </w:pPr>
      <w:r w:rsidRPr="008C4FA2">
        <w:rPr>
          <w:lang w:eastAsia="en-AU" w:bidi="ar-SA"/>
        </w:rPr>
        <w:t xml:space="preserve">if a specific species of microorganism without a history of safe use </w:t>
      </w:r>
      <w:r w:rsidR="004539E5">
        <w:rPr>
          <w:lang w:eastAsia="en-AU" w:bidi="ar-SA"/>
        </w:rPr>
        <w:t xml:space="preserve">at the proposed quantities ingested </w:t>
      </w:r>
      <w:r w:rsidRPr="008C4FA2">
        <w:rPr>
          <w:lang w:eastAsia="en-AU" w:bidi="ar-SA"/>
        </w:rPr>
        <w:t xml:space="preserve">is developed for use as a </w:t>
      </w:r>
      <w:r w:rsidR="00B3422A" w:rsidRPr="008C4FA2">
        <w:rPr>
          <w:lang w:eastAsia="en-AU" w:bidi="ar-SA"/>
        </w:rPr>
        <w:t xml:space="preserve">food </w:t>
      </w:r>
      <w:r w:rsidR="009B1506">
        <w:rPr>
          <w:lang w:eastAsia="en-AU" w:bidi="ar-SA"/>
        </w:rPr>
        <w:t xml:space="preserve">or food ingredient, rather than as </w:t>
      </w:r>
      <w:r w:rsidR="00F56608">
        <w:rPr>
          <w:lang w:eastAsia="en-AU" w:bidi="ar-SA"/>
        </w:rPr>
        <w:t xml:space="preserve">an </w:t>
      </w:r>
      <w:r w:rsidR="009B1506">
        <w:rPr>
          <w:lang w:eastAsia="en-AU" w:bidi="ar-SA"/>
        </w:rPr>
        <w:t>FCM</w:t>
      </w:r>
      <w:r w:rsidR="009B1506" w:rsidRPr="008C4FA2">
        <w:rPr>
          <w:lang w:eastAsia="en-AU" w:bidi="ar-SA"/>
        </w:rPr>
        <w:t xml:space="preserve"> </w:t>
      </w:r>
    </w:p>
    <w:p w14:paraId="36D8E56C" w14:textId="116D0F65" w:rsidR="00B67A3B" w:rsidRPr="004D0303" w:rsidRDefault="00B67A3B" w:rsidP="00893B35">
      <w:pPr>
        <w:pStyle w:val="FSBullet1"/>
        <w:rPr>
          <w:lang w:eastAsia="en-AU"/>
        </w:rPr>
      </w:pPr>
      <w:r w:rsidRPr="008C4FA2">
        <w:rPr>
          <w:lang w:eastAsia="en-AU" w:bidi="ar-SA"/>
        </w:rPr>
        <w:t>if there are specific risk factors related to a genus or species</w:t>
      </w:r>
      <w:r w:rsidR="004539E5">
        <w:rPr>
          <w:lang w:eastAsia="en-AU" w:bidi="ar-SA"/>
        </w:rPr>
        <w:t>,</w:t>
      </w:r>
      <w:r w:rsidRPr="008C4FA2">
        <w:rPr>
          <w:lang w:eastAsia="en-AU" w:bidi="ar-SA"/>
        </w:rPr>
        <w:t xml:space="preserve"> such as </w:t>
      </w:r>
      <w:r w:rsidR="004539E5">
        <w:rPr>
          <w:lang w:eastAsia="en-AU" w:bidi="ar-SA"/>
        </w:rPr>
        <w:t xml:space="preserve">the presence of transferable </w:t>
      </w:r>
      <w:r w:rsidR="0054660A">
        <w:rPr>
          <w:lang w:eastAsia="en-AU" w:bidi="ar-SA"/>
        </w:rPr>
        <w:t xml:space="preserve">virulence and </w:t>
      </w:r>
      <w:r w:rsidRPr="008C4FA2">
        <w:rPr>
          <w:lang w:eastAsia="en-AU" w:bidi="ar-SA"/>
        </w:rPr>
        <w:t xml:space="preserve">antimicrobial resistance </w:t>
      </w:r>
      <w:r w:rsidR="004539E5">
        <w:rPr>
          <w:lang w:eastAsia="en-AU" w:bidi="ar-SA"/>
        </w:rPr>
        <w:t>genes in</w:t>
      </w:r>
      <w:r w:rsidRPr="008C4FA2">
        <w:rPr>
          <w:lang w:eastAsia="en-AU" w:bidi="ar-SA"/>
        </w:rPr>
        <w:t xml:space="preserve"> </w:t>
      </w:r>
      <w:r w:rsidRPr="008C4FA2">
        <w:rPr>
          <w:i/>
          <w:lang w:eastAsia="en-AU" w:bidi="ar-SA"/>
        </w:rPr>
        <w:t>Enterococcus</w:t>
      </w:r>
      <w:r w:rsidRPr="008C4FA2">
        <w:rPr>
          <w:lang w:eastAsia="en-AU" w:bidi="ar-SA"/>
        </w:rPr>
        <w:t xml:space="preserve"> spp. </w:t>
      </w:r>
    </w:p>
    <w:p w14:paraId="4FB08934" w14:textId="44FBF905" w:rsidR="00B67A3B" w:rsidRDefault="00B67A3B" w:rsidP="00893B35">
      <w:pPr>
        <w:pStyle w:val="FSBullet1"/>
        <w:rPr>
          <w:lang w:eastAsia="en-AU" w:bidi="ar-SA"/>
        </w:rPr>
      </w:pPr>
      <w:r w:rsidRPr="008C4FA2">
        <w:rPr>
          <w:lang w:eastAsia="en-AU" w:bidi="ar-SA"/>
        </w:rPr>
        <w:t xml:space="preserve">if a minor component of an uncharacterised </w:t>
      </w:r>
      <w:r w:rsidR="00A6115D">
        <w:rPr>
          <w:lang w:eastAsia="en-AU" w:bidi="ar-SA"/>
        </w:rPr>
        <w:t>mixed strain food</w:t>
      </w:r>
      <w:r w:rsidRPr="008C4FA2">
        <w:rPr>
          <w:lang w:eastAsia="en-AU" w:bidi="ar-SA"/>
        </w:rPr>
        <w:t xml:space="preserve"> culture is isolated and used as a major component. </w:t>
      </w:r>
    </w:p>
    <w:p w14:paraId="3A98A7BF" w14:textId="77777777" w:rsidR="00F82C4A" w:rsidRDefault="00F82C4A" w:rsidP="00F82C4A">
      <w:pPr>
        <w:rPr>
          <w:rFonts w:cs="Arial"/>
          <w:lang w:eastAsia="en-AU" w:bidi="ar-SA"/>
        </w:rPr>
      </w:pPr>
    </w:p>
    <w:p w14:paraId="24ECABB1" w14:textId="25F12FD0" w:rsidR="00F82C4A" w:rsidRPr="00F82C4A" w:rsidRDefault="00F82C4A" w:rsidP="00F82C4A">
      <w:pPr>
        <w:rPr>
          <w:rFonts w:cs="Arial"/>
          <w:lang w:eastAsia="en-AU" w:bidi="ar-SA"/>
        </w:rPr>
      </w:pPr>
      <w:r>
        <w:rPr>
          <w:rFonts w:cs="Arial"/>
          <w:lang w:eastAsia="en-AU" w:bidi="ar-SA"/>
        </w:rPr>
        <w:t>The risk to the health and safety of consumers may arise due to the expression of virulence factors, the presence of transferable antimicrobial resistance genes or the expression of toxins or undesirable metabolites that would otherwise not have been consumed in sufficient quantities to cause a health problem.</w:t>
      </w:r>
    </w:p>
    <w:p w14:paraId="62BFA8E6" w14:textId="77777777" w:rsidR="00B67A3B" w:rsidRPr="00B67A3B" w:rsidRDefault="00B67A3B" w:rsidP="00842A31">
      <w:pPr>
        <w:rPr>
          <w:rFonts w:cs="Arial"/>
          <w:lang w:eastAsia="en-AU" w:bidi="ar-SA"/>
        </w:rPr>
      </w:pPr>
    </w:p>
    <w:p w14:paraId="0A48973E" w14:textId="5D657A35" w:rsidR="00D32A85" w:rsidRDefault="00B67A3B" w:rsidP="00842A31">
      <w:pPr>
        <w:rPr>
          <w:rFonts w:cs="Arial"/>
          <w:lang w:bidi="ar-SA"/>
        </w:rPr>
      </w:pPr>
      <w:r w:rsidRPr="00166FF3">
        <w:rPr>
          <w:rFonts w:cs="Arial"/>
        </w:rPr>
        <w:t xml:space="preserve">FSANZ therefore </w:t>
      </w:r>
      <w:r w:rsidR="002849B2">
        <w:rPr>
          <w:rFonts w:cs="Arial"/>
        </w:rPr>
        <w:t xml:space="preserve">sees merit in </w:t>
      </w:r>
      <w:r w:rsidRPr="00166FF3">
        <w:rPr>
          <w:rFonts w:cs="Arial"/>
          <w:lang w:bidi="ar-SA"/>
        </w:rPr>
        <w:t xml:space="preserve">all foods </w:t>
      </w:r>
      <w:r w:rsidR="00F82C4A" w:rsidRPr="00166FF3">
        <w:rPr>
          <w:rFonts w:cs="Arial"/>
          <w:lang w:bidi="ar-SA"/>
        </w:rPr>
        <w:t xml:space="preserve">produced with live food culture microorganisms </w:t>
      </w:r>
      <w:r w:rsidR="007B3603" w:rsidRPr="00166FF3">
        <w:rPr>
          <w:rFonts w:cs="Arial"/>
          <w:lang w:bidi="ar-SA"/>
        </w:rPr>
        <w:t>sold in Australia and New Zealand</w:t>
      </w:r>
      <w:r w:rsidR="00286176" w:rsidRPr="00166FF3">
        <w:rPr>
          <w:rFonts w:cs="Arial"/>
          <w:lang w:bidi="ar-SA"/>
        </w:rPr>
        <w:t xml:space="preserve"> at the time of </w:t>
      </w:r>
      <w:r w:rsidR="007B3603">
        <w:rPr>
          <w:rFonts w:cs="Arial"/>
          <w:lang w:bidi="ar-SA"/>
        </w:rPr>
        <w:t xml:space="preserve">gazettal </w:t>
      </w:r>
      <w:r w:rsidR="002849B2">
        <w:rPr>
          <w:rFonts w:cs="Arial"/>
          <w:lang w:bidi="ar-SA"/>
        </w:rPr>
        <w:t>being</w:t>
      </w:r>
      <w:r w:rsidR="00F82C4A" w:rsidRPr="00166FF3">
        <w:rPr>
          <w:rFonts w:cs="Arial"/>
          <w:lang w:bidi="ar-SA"/>
        </w:rPr>
        <w:t xml:space="preserve"> </w:t>
      </w:r>
      <w:r w:rsidRPr="00166FF3">
        <w:rPr>
          <w:rFonts w:cs="Arial"/>
          <w:lang w:bidi="ar-SA"/>
        </w:rPr>
        <w:t>‘grandfathered’</w:t>
      </w:r>
      <w:r w:rsidR="002C041D">
        <w:rPr>
          <w:rFonts w:cs="Arial"/>
          <w:lang w:bidi="ar-SA"/>
        </w:rPr>
        <w:t xml:space="preserve"> and not subject to the new framework</w:t>
      </w:r>
      <w:r w:rsidR="00F82C4A" w:rsidRPr="00166FF3">
        <w:rPr>
          <w:rFonts w:cs="Arial"/>
          <w:lang w:bidi="ar-SA"/>
        </w:rPr>
        <w:t>.</w:t>
      </w:r>
    </w:p>
    <w:p w14:paraId="0C5F6256" w14:textId="2CEEFA47" w:rsidR="00D32A85" w:rsidRDefault="00EB09D4" w:rsidP="005224F2">
      <w:pPr>
        <w:tabs>
          <w:tab w:val="left" w:pos="1155"/>
        </w:tabs>
        <w:rPr>
          <w:rFonts w:cs="Arial"/>
          <w:lang w:bidi="ar-SA"/>
        </w:rPr>
      </w:pPr>
      <w:r>
        <w:rPr>
          <w:rFonts w:cs="Arial"/>
          <w:lang w:bidi="ar-SA"/>
        </w:rPr>
        <w:tab/>
      </w:r>
    </w:p>
    <w:p w14:paraId="77B1630E" w14:textId="43A914D9" w:rsidR="00B67A3B" w:rsidRDefault="00D32A85" w:rsidP="00842A31">
      <w:r>
        <w:t>FSANZ notes there may need to be</w:t>
      </w:r>
      <w:r w:rsidR="00166FF3" w:rsidRPr="004D0303">
        <w:t xml:space="preserve"> exceptions to this approach</w:t>
      </w:r>
      <w:r>
        <w:t>. Stakeholder views are sought on the following possible exceptions to the grandfathering of foods produced with live food culture microorganisms</w:t>
      </w:r>
      <w:r w:rsidR="00166FF3" w:rsidRPr="004D0303">
        <w:t>:</w:t>
      </w:r>
    </w:p>
    <w:p w14:paraId="152A8F11" w14:textId="77777777" w:rsidR="00893B35" w:rsidRPr="001051AA" w:rsidRDefault="00893B35" w:rsidP="00842A31"/>
    <w:p w14:paraId="33FB9263" w14:textId="5F2C73FC" w:rsidR="00F82C4A" w:rsidRDefault="00BC61CE" w:rsidP="00BC61CE">
      <w:pPr>
        <w:pStyle w:val="FSBullet1"/>
        <w:rPr>
          <w:lang w:bidi="ar-SA"/>
        </w:rPr>
      </w:pPr>
      <w:r w:rsidRPr="00BC61CE">
        <w:rPr>
          <w:lang w:bidi="ar-SA"/>
        </w:rPr>
        <w:t xml:space="preserve">In instances where </w:t>
      </w:r>
      <w:r>
        <w:rPr>
          <w:lang w:bidi="ar-SA"/>
        </w:rPr>
        <w:t xml:space="preserve">microorganisms are added for a purpose other than as a </w:t>
      </w:r>
      <w:r w:rsidR="009C5509">
        <w:rPr>
          <w:lang w:bidi="ar-SA"/>
        </w:rPr>
        <w:t>‘</w:t>
      </w:r>
      <w:r>
        <w:rPr>
          <w:lang w:bidi="ar-SA"/>
        </w:rPr>
        <w:t>food culture microorganism</w:t>
      </w:r>
      <w:r w:rsidR="009C5509">
        <w:rPr>
          <w:lang w:bidi="ar-SA"/>
        </w:rPr>
        <w:t>’</w:t>
      </w:r>
      <w:r>
        <w:rPr>
          <w:lang w:bidi="ar-SA"/>
        </w:rPr>
        <w:t xml:space="preserve"> and where a history of safe</w:t>
      </w:r>
      <w:r w:rsidRPr="00BC61CE">
        <w:rPr>
          <w:lang w:bidi="ar-SA"/>
        </w:rPr>
        <w:t xml:space="preserve"> use cannot be demonstrated</w:t>
      </w:r>
      <w:r>
        <w:rPr>
          <w:lang w:bidi="ar-SA"/>
        </w:rPr>
        <w:t>,</w:t>
      </w:r>
      <w:r w:rsidRPr="00BC61CE">
        <w:rPr>
          <w:lang w:bidi="ar-SA"/>
        </w:rPr>
        <w:t xml:space="preserve"> </w:t>
      </w:r>
      <w:r w:rsidR="00166FF3">
        <w:rPr>
          <w:lang w:bidi="ar-SA"/>
        </w:rPr>
        <w:t xml:space="preserve">the microorganisms must be identified and evidence of an absence of virulence determinants, toxins, undesirable metabolites and transferable </w:t>
      </w:r>
      <w:r w:rsidR="00C27ED0">
        <w:rPr>
          <w:lang w:bidi="ar-SA"/>
        </w:rPr>
        <w:t>anti-microbial resistance (</w:t>
      </w:r>
      <w:r w:rsidR="00166FF3">
        <w:rPr>
          <w:lang w:bidi="ar-SA"/>
        </w:rPr>
        <w:t>AMR</w:t>
      </w:r>
      <w:r w:rsidR="00C27ED0">
        <w:rPr>
          <w:lang w:bidi="ar-SA"/>
        </w:rPr>
        <w:t>)</w:t>
      </w:r>
      <w:r w:rsidR="00166FF3">
        <w:rPr>
          <w:lang w:bidi="ar-SA"/>
        </w:rPr>
        <w:t xml:space="preserve"> genes must be demonstrated.</w:t>
      </w:r>
    </w:p>
    <w:p w14:paraId="45EBF022" w14:textId="77777777" w:rsidR="00F56608" w:rsidRPr="00F56608" w:rsidRDefault="00F56608" w:rsidP="00C27ED0">
      <w:pPr>
        <w:rPr>
          <w:lang w:bidi="ar-SA"/>
        </w:rPr>
      </w:pPr>
    </w:p>
    <w:p w14:paraId="4F2E8B01" w14:textId="77777777" w:rsidR="00F23C21" w:rsidRDefault="00F23C21" w:rsidP="006B5914">
      <w:pPr>
        <w:pStyle w:val="FSBullet1"/>
        <w:rPr>
          <w:lang w:bidi="ar-SA"/>
        </w:rPr>
      </w:pPr>
      <w:r>
        <w:rPr>
          <w:lang w:bidi="ar-SA"/>
        </w:rPr>
        <w:br w:type="page"/>
      </w:r>
    </w:p>
    <w:p w14:paraId="19B4C428" w14:textId="7DA572B5" w:rsidR="00CB4960" w:rsidRDefault="00D32A85" w:rsidP="006B5914">
      <w:pPr>
        <w:pStyle w:val="FSBullet1"/>
        <w:rPr>
          <w:lang w:bidi="ar-SA"/>
        </w:rPr>
      </w:pPr>
      <w:r>
        <w:rPr>
          <w:lang w:bidi="ar-SA"/>
        </w:rPr>
        <w:lastRenderedPageBreak/>
        <w:t>Standard</w:t>
      </w:r>
      <w:r w:rsidR="00F56608">
        <w:rPr>
          <w:lang w:bidi="ar-SA"/>
        </w:rPr>
        <w:t>s</w:t>
      </w:r>
      <w:r>
        <w:rPr>
          <w:lang w:bidi="ar-SA"/>
        </w:rPr>
        <w:t xml:space="preserve"> 2.9.1 and 2.9.2 permit the addition of lactic acid bacteria to infant formula and infant foods respectively. </w:t>
      </w:r>
      <w:r w:rsidR="00D2358B">
        <w:rPr>
          <w:lang w:bidi="ar-SA"/>
        </w:rPr>
        <w:t xml:space="preserve">FSANZ questions whether the addition of lactic acid bacteria to these products  should be subject to the grandfathering of ‘food culture microorganisms’ as this may not be the purpose of </w:t>
      </w:r>
      <w:r w:rsidR="00BA49A0">
        <w:rPr>
          <w:lang w:bidi="ar-SA"/>
        </w:rPr>
        <w:t>adding</w:t>
      </w:r>
      <w:r w:rsidR="00D2358B">
        <w:rPr>
          <w:lang w:bidi="ar-SA"/>
        </w:rPr>
        <w:t xml:space="preserve"> these ingredients. Clarification may be required for these foods, depending on the purpose of addition of the lactic acid bacteria.</w:t>
      </w:r>
    </w:p>
    <w:p w14:paraId="57142A7D" w14:textId="18660159" w:rsidR="00F56608" w:rsidRDefault="00F56608" w:rsidP="00F56608">
      <w:pPr>
        <w:rPr>
          <w:lang w:eastAsia="en-AU"/>
        </w:rPr>
      </w:pPr>
    </w:p>
    <w:tbl>
      <w:tblPr>
        <w:tblStyle w:val="TableGrid"/>
        <w:tblW w:w="0" w:type="auto"/>
        <w:tblLook w:val="04A0" w:firstRow="1" w:lastRow="0" w:firstColumn="1" w:lastColumn="0" w:noHBand="0" w:noVBand="1"/>
      </w:tblPr>
      <w:tblGrid>
        <w:gridCol w:w="9286"/>
      </w:tblGrid>
      <w:tr w:rsidR="00F56608" w14:paraId="1C2F1A87" w14:textId="77777777" w:rsidTr="005F3D5C">
        <w:tc>
          <w:tcPr>
            <w:tcW w:w="9286" w:type="dxa"/>
            <w:shd w:val="clear" w:color="auto" w:fill="EAF1DD" w:themeFill="accent3" w:themeFillTint="33"/>
          </w:tcPr>
          <w:p w14:paraId="3BAEE137" w14:textId="77777777" w:rsidR="00F56608" w:rsidRDefault="00F56608" w:rsidP="005F3D5C">
            <w:pPr>
              <w:rPr>
                <w:b/>
                <w:lang w:eastAsia="en-AU"/>
              </w:rPr>
            </w:pPr>
            <w:r w:rsidRPr="00605534">
              <w:rPr>
                <w:b/>
                <w:lang w:eastAsia="en-AU"/>
              </w:rPr>
              <w:t>Questions for submitters:</w:t>
            </w:r>
          </w:p>
          <w:p w14:paraId="3F02D2B9" w14:textId="77777777" w:rsidR="00F56608" w:rsidRPr="006B5914" w:rsidRDefault="00F56608" w:rsidP="005F3D5C">
            <w:pPr>
              <w:rPr>
                <w:lang w:eastAsia="en-AU"/>
              </w:rPr>
            </w:pPr>
          </w:p>
          <w:p w14:paraId="7865AA64" w14:textId="7BBC813E" w:rsidR="00F56608" w:rsidRPr="006B5914" w:rsidRDefault="00F56608" w:rsidP="00F56608">
            <w:r w:rsidRPr="006B5914">
              <w:t xml:space="preserve">Please indicate whether you support the ‘grandfathering’ of foods which are available for sale </w:t>
            </w:r>
            <w:r w:rsidR="0042426B">
              <w:t xml:space="preserve">in Australia and New Zealand at the time of gazettal (of a new framework in the Code). </w:t>
            </w:r>
          </w:p>
          <w:p w14:paraId="6F46A607" w14:textId="77777777" w:rsidR="00F56608" w:rsidRPr="006B5914" w:rsidRDefault="00F56608" w:rsidP="00F56608"/>
          <w:p w14:paraId="045C435F" w14:textId="77777777" w:rsidR="00F56608" w:rsidRPr="006B5914" w:rsidRDefault="00F56608" w:rsidP="00F56608">
            <w:r w:rsidRPr="006B5914">
              <w:t>Do you consider there are categories of foods that should not be grandfathered? If so, please provide justification for your view.</w:t>
            </w:r>
          </w:p>
          <w:p w14:paraId="62914B7B" w14:textId="77777777" w:rsidR="00F56608" w:rsidRPr="006B5914" w:rsidRDefault="00F56608" w:rsidP="00F56608"/>
          <w:p w14:paraId="0E277E90" w14:textId="78BB74E4" w:rsidR="00F56608" w:rsidRDefault="00F56608" w:rsidP="00F56608">
            <w:pPr>
              <w:rPr>
                <w:lang w:eastAsia="en-AU"/>
              </w:rPr>
            </w:pPr>
            <w:r w:rsidRPr="006B5914">
              <w:t xml:space="preserve">Would the proposed approach for microorganisms present problems for your business? If so, please elaborate. </w:t>
            </w:r>
          </w:p>
        </w:tc>
      </w:tr>
    </w:tbl>
    <w:p w14:paraId="43C2516A" w14:textId="1D52E37A" w:rsidR="00CB4960" w:rsidRDefault="00CB4960" w:rsidP="0023201F">
      <w:pPr>
        <w:pStyle w:val="Heading2"/>
      </w:pPr>
      <w:bookmarkStart w:id="63" w:name="_Toc484684998"/>
      <w:r>
        <w:t>3.3</w:t>
      </w:r>
      <w:r>
        <w:tab/>
        <w:t>Part 2.9 standards</w:t>
      </w:r>
      <w:r w:rsidR="009A3FA9">
        <w:t xml:space="preserve"> –</w:t>
      </w:r>
      <w:r w:rsidR="005A1B1A">
        <w:t xml:space="preserve"> </w:t>
      </w:r>
      <w:r w:rsidR="009A3FA9">
        <w:t>scope and timing</w:t>
      </w:r>
      <w:bookmarkEnd w:id="63"/>
    </w:p>
    <w:p w14:paraId="0B290B1F" w14:textId="19C8FE4C" w:rsidR="00CB4960" w:rsidRDefault="00EB092B" w:rsidP="00EB092B">
      <w:pPr>
        <w:pStyle w:val="Heading3"/>
      </w:pPr>
      <w:bookmarkStart w:id="64" w:name="_Toc484684999"/>
      <w:r>
        <w:t>3.3.1</w:t>
      </w:r>
      <w:r>
        <w:tab/>
        <w:t xml:space="preserve">Proposed approach </w:t>
      </w:r>
      <w:r w:rsidR="00F56608">
        <w:t>following assessment</w:t>
      </w:r>
      <w:bookmarkEnd w:id="64"/>
    </w:p>
    <w:p w14:paraId="218C2DE2" w14:textId="1506460A" w:rsidR="00EB092B" w:rsidRDefault="00F56608" w:rsidP="006B5914">
      <w:r>
        <w:t>FSANZ</w:t>
      </w:r>
      <w:r w:rsidR="00EB092B">
        <w:t xml:space="preserve"> </w:t>
      </w:r>
      <w:r w:rsidR="0049166F">
        <w:t xml:space="preserve">originally </w:t>
      </w:r>
      <w:r w:rsidR="00EB092B">
        <w:t xml:space="preserve">proposed that </w:t>
      </w:r>
      <w:r w:rsidR="0049166F">
        <w:t xml:space="preserve">this Proposal would not consider </w:t>
      </w:r>
      <w:r w:rsidR="00EB092B">
        <w:t>Standards 2.9.1, 2.9.2 and 2.9.5</w:t>
      </w:r>
      <w:r w:rsidR="006B5914">
        <w:t xml:space="preserve"> </w:t>
      </w:r>
      <w:r w:rsidR="0049166F">
        <w:t xml:space="preserve">but would have regard to </w:t>
      </w:r>
      <w:r w:rsidR="00EB092B">
        <w:t>Standards 2.9.3</w:t>
      </w:r>
      <w:r w:rsidR="008C681B">
        <w:t>,</w:t>
      </w:r>
      <w:r w:rsidR="00EB092B">
        <w:t xml:space="preserve"> 2.9.4 </w:t>
      </w:r>
      <w:r w:rsidR="008C681B">
        <w:t>and 2.9.6</w:t>
      </w:r>
      <w:r w:rsidR="0049166F">
        <w:t>.</w:t>
      </w:r>
    </w:p>
    <w:p w14:paraId="07602F39" w14:textId="5A867C7B" w:rsidR="00EB092B" w:rsidRDefault="00EB092B" w:rsidP="00EB092B">
      <w:pPr>
        <w:pStyle w:val="Heading3"/>
      </w:pPr>
      <w:bookmarkStart w:id="65" w:name="_Toc484685000"/>
      <w:r>
        <w:t>3.3.2</w:t>
      </w:r>
      <w:r>
        <w:tab/>
        <w:t>Submitter comments</w:t>
      </w:r>
      <w:bookmarkEnd w:id="65"/>
    </w:p>
    <w:p w14:paraId="4F42949A" w14:textId="555C2BBF" w:rsidR="00EB092B" w:rsidRDefault="00EB092B" w:rsidP="00EB092B">
      <w:pPr>
        <w:widowControl/>
      </w:pPr>
      <w:r>
        <w:t xml:space="preserve">Submissions in </w:t>
      </w:r>
      <w:r w:rsidR="00F56608">
        <w:t xml:space="preserve">early </w:t>
      </w:r>
      <w:r>
        <w:t xml:space="preserve">2016 </w:t>
      </w:r>
      <w:r w:rsidR="00F56608">
        <w:t xml:space="preserve">on </w:t>
      </w:r>
      <w:r>
        <w:t xml:space="preserve">both </w:t>
      </w:r>
      <w:r w:rsidR="00F56608">
        <w:t>P1024</w:t>
      </w:r>
      <w:r>
        <w:t xml:space="preserve"> and P1028 – </w:t>
      </w:r>
      <w:r w:rsidR="00F56608">
        <w:t>I</w:t>
      </w:r>
      <w:r>
        <w:t xml:space="preserve">nfant </w:t>
      </w:r>
      <w:r w:rsidR="00F56608">
        <w:t>F</w:t>
      </w:r>
      <w:r>
        <w:t xml:space="preserve">ormula </w:t>
      </w:r>
      <w:r w:rsidR="008C681B">
        <w:t xml:space="preserve">consultation paper </w:t>
      </w:r>
      <w:r>
        <w:t xml:space="preserve">commented on the consideration of nutritive substances and novel foods. The P1028 consultation paper proposed that novel foods and nutritive substances relevant to infant formula would be included in scope of that </w:t>
      </w:r>
      <w:r w:rsidR="00F56608">
        <w:t>P</w:t>
      </w:r>
      <w:r>
        <w:t xml:space="preserve">roposal and in due course, would be applied in some manner to all products regulated by Standard 2.9.1. This was to enable FSANZ to have regard to the </w:t>
      </w:r>
      <w:r w:rsidRPr="00147B20">
        <w:rPr>
          <w:rFonts w:cs="Arial"/>
          <w:szCs w:val="22"/>
        </w:rPr>
        <w:t xml:space="preserve">Ministerial Policy Guideline on the </w:t>
      </w:r>
      <w:hyperlink r:id="rId28" w:history="1">
        <w:r w:rsidRPr="006B5914">
          <w:rPr>
            <w:rStyle w:val="Hyperlink"/>
          </w:rPr>
          <w:t>Regulation of Infant Formula Products</w:t>
        </w:r>
      </w:hyperlink>
      <w:r>
        <w:rPr>
          <w:rStyle w:val="FootnoteReference"/>
          <w:rFonts w:eastAsiaTheme="majorEastAsia"/>
        </w:rPr>
        <w:footnoteReference w:id="12"/>
      </w:r>
      <w:r>
        <w:t xml:space="preserve"> especially policy principle (i) which states: </w:t>
      </w:r>
    </w:p>
    <w:p w14:paraId="484BA4BF" w14:textId="77777777" w:rsidR="00EB092B" w:rsidRDefault="00EB092B" w:rsidP="00EB092B">
      <w:pPr>
        <w:widowControl/>
      </w:pPr>
    </w:p>
    <w:p w14:paraId="18FC1432" w14:textId="77777777" w:rsidR="00EB092B" w:rsidRPr="00A467A9" w:rsidRDefault="00EB092B" w:rsidP="00F56608">
      <w:pPr>
        <w:widowControl/>
        <w:ind w:left="1134" w:hanging="567"/>
        <w:rPr>
          <w:i/>
          <w:sz w:val="20"/>
        </w:rPr>
      </w:pPr>
      <w:r w:rsidRPr="00A467A9">
        <w:rPr>
          <w:i/>
          <w:sz w:val="20"/>
        </w:rPr>
        <w:t>(i)</w:t>
      </w:r>
      <w:r w:rsidRPr="00A467A9">
        <w:rPr>
          <w:i/>
          <w:sz w:val="20"/>
        </w:rPr>
        <w:tab/>
        <w:t>Pre-market assessment … should be required for any substance proposed to be used in infant formula and follow-on formula that:</w:t>
      </w:r>
    </w:p>
    <w:p w14:paraId="199F8FB8" w14:textId="77777777" w:rsidR="00EB092B" w:rsidRPr="00A467A9" w:rsidRDefault="00EB092B" w:rsidP="00F56608">
      <w:pPr>
        <w:widowControl/>
        <w:tabs>
          <w:tab w:val="left" w:pos="567"/>
        </w:tabs>
        <w:ind w:left="1701" w:hanging="1134"/>
        <w:rPr>
          <w:i/>
          <w:sz w:val="20"/>
        </w:rPr>
      </w:pPr>
      <w:r w:rsidRPr="00A467A9">
        <w:rPr>
          <w:i/>
          <w:sz w:val="20"/>
        </w:rPr>
        <w:tab/>
        <w:t>i</w:t>
      </w:r>
      <w:r w:rsidRPr="00A467A9">
        <w:rPr>
          <w:i/>
          <w:sz w:val="20"/>
        </w:rPr>
        <w:tab/>
        <w:t xml:space="preserve">does not have a history of safe use at the proposed level in these products in Australia and New Zealand; or </w:t>
      </w:r>
    </w:p>
    <w:p w14:paraId="1959393F" w14:textId="5CB21FB5" w:rsidR="00EB092B" w:rsidRPr="00A467A9" w:rsidRDefault="00EB092B" w:rsidP="00F56608">
      <w:pPr>
        <w:widowControl/>
        <w:tabs>
          <w:tab w:val="left" w:pos="567"/>
        </w:tabs>
        <w:ind w:left="1701" w:hanging="1134"/>
        <w:rPr>
          <w:i/>
          <w:sz w:val="20"/>
        </w:rPr>
      </w:pPr>
      <w:r w:rsidRPr="00A467A9">
        <w:rPr>
          <w:i/>
          <w:sz w:val="20"/>
        </w:rPr>
        <w:tab/>
        <w:t>ii</w:t>
      </w:r>
      <w:r w:rsidRPr="00A467A9">
        <w:rPr>
          <w:i/>
          <w:sz w:val="20"/>
        </w:rPr>
        <w:tab/>
        <w:t xml:space="preserve">has a history of safe use in these products in Australia and New Zealand, but which, having regard to source, has a different form/structure, or is </w:t>
      </w:r>
      <w:r w:rsidR="00457202" w:rsidRPr="00A467A9">
        <w:rPr>
          <w:i/>
          <w:sz w:val="20"/>
        </w:rPr>
        <w:t>produc</w:t>
      </w:r>
      <w:r w:rsidR="00457202">
        <w:rPr>
          <w:i/>
          <w:sz w:val="20"/>
        </w:rPr>
        <w:t>ed</w:t>
      </w:r>
      <w:r w:rsidR="00457202" w:rsidRPr="00A467A9">
        <w:rPr>
          <w:i/>
          <w:sz w:val="20"/>
        </w:rPr>
        <w:t xml:space="preserve"> </w:t>
      </w:r>
      <w:r w:rsidRPr="00A467A9">
        <w:rPr>
          <w:i/>
          <w:sz w:val="20"/>
        </w:rPr>
        <w:t xml:space="preserve">using a substantially different technique or technology. </w:t>
      </w:r>
    </w:p>
    <w:p w14:paraId="0EF5F098" w14:textId="77777777" w:rsidR="00EB092B" w:rsidRDefault="00EB092B" w:rsidP="00EB092B">
      <w:pPr>
        <w:widowControl/>
      </w:pPr>
    </w:p>
    <w:p w14:paraId="0C1BAE5F" w14:textId="06C9077C" w:rsidR="00EB092B" w:rsidRDefault="00EB092B" w:rsidP="00EB092B">
      <w:pPr>
        <w:widowControl/>
      </w:pPr>
      <w:r>
        <w:t xml:space="preserve">The approach that would be established for follow-on formula was proposed to be considered for infant food at a later time, since these two foods were consumed by </w:t>
      </w:r>
      <w:r w:rsidR="00EE7FD8">
        <w:t xml:space="preserve">the </w:t>
      </w:r>
      <w:r>
        <w:t xml:space="preserve">same vulnerable population group. </w:t>
      </w:r>
    </w:p>
    <w:p w14:paraId="1CFD1A00" w14:textId="77777777" w:rsidR="00EB092B" w:rsidRDefault="00EB092B" w:rsidP="00EB092B">
      <w:pPr>
        <w:widowControl/>
      </w:pPr>
    </w:p>
    <w:p w14:paraId="2AD131B2" w14:textId="33D284F9" w:rsidR="00F56608" w:rsidRDefault="00EB092B" w:rsidP="00EB092B">
      <w:pPr>
        <w:widowControl/>
      </w:pPr>
      <w:r>
        <w:t xml:space="preserve">Submitters </w:t>
      </w:r>
      <w:r w:rsidR="00F56608">
        <w:t>on the P1024 assessment</w:t>
      </w:r>
      <w:r>
        <w:t xml:space="preserve"> (and the P1028 consultation paper) commented that P1024 should apply to the entire Code because it was inappropriate to exclude the bulk of standards that regulated nutritive substances (other than vitamins etc.)</w:t>
      </w:r>
      <w:r w:rsidR="00EE7FD8">
        <w:t xml:space="preserve"> and </w:t>
      </w:r>
      <w:r>
        <w:t xml:space="preserve">that the current regulation of novel foods was no different for Standard 2.9.1 than for other standards </w:t>
      </w:r>
      <w:r w:rsidR="00EE7FD8">
        <w:t>(</w:t>
      </w:r>
      <w:r>
        <w:t>especially in regard to definitional issues</w:t>
      </w:r>
      <w:r w:rsidR="00EE7FD8">
        <w:t>)</w:t>
      </w:r>
      <w:r>
        <w:t xml:space="preserve">. </w:t>
      </w:r>
    </w:p>
    <w:p w14:paraId="0A4AE368" w14:textId="62EA5DC0" w:rsidR="00F23C21" w:rsidRDefault="00F23C21" w:rsidP="00EB092B">
      <w:pPr>
        <w:widowControl/>
      </w:pPr>
      <w:r>
        <w:br w:type="page"/>
      </w:r>
    </w:p>
    <w:p w14:paraId="34DB4146" w14:textId="2E440BCA" w:rsidR="00EB092B" w:rsidRDefault="00EB092B" w:rsidP="00EB092B">
      <w:pPr>
        <w:widowControl/>
      </w:pPr>
      <w:r>
        <w:lastRenderedPageBreak/>
        <w:t>The need for consistency across the Code was also emphasised and</w:t>
      </w:r>
      <w:r w:rsidRPr="00630BB7">
        <w:t xml:space="preserve"> </w:t>
      </w:r>
      <w:r>
        <w:t xml:space="preserve">that regime alignment between Standard 2.9.1 and the Code’s other standards was crucial. In response to FSANZ’s question about how to incorporate foods regulated by Part 2.9, </w:t>
      </w:r>
      <w:r w:rsidR="00F56608">
        <w:t xml:space="preserve">P1024 </w:t>
      </w:r>
      <w:r>
        <w:t>submitters suggested that novel foods approved for use in infant formula products should be listed as approved optional ingredients in Standard 2.9.1. Concerns were also expressed about the final integration of all new requirements across the Code when they are considered separately and may be completed at different times.</w:t>
      </w:r>
    </w:p>
    <w:p w14:paraId="1BF16825" w14:textId="2472478E" w:rsidR="009A3FA9" w:rsidRPr="00721094" w:rsidRDefault="009A3FA9" w:rsidP="009A3FA9">
      <w:pPr>
        <w:pStyle w:val="Heading3"/>
      </w:pPr>
      <w:bookmarkStart w:id="66" w:name="_Toc484685001"/>
      <w:r>
        <w:t>3.3.3</w:t>
      </w:r>
      <w:r>
        <w:tab/>
        <w:t xml:space="preserve">Proposed approach </w:t>
      </w:r>
      <w:r w:rsidR="008C681B">
        <w:t>–</w:t>
      </w:r>
      <w:r>
        <w:t xml:space="preserve"> </w:t>
      </w:r>
      <w:r w:rsidRPr="00721094">
        <w:t>Scope</w:t>
      </w:r>
      <w:r>
        <w:t xml:space="preserve"> and timing of P1024 relative to P1028</w:t>
      </w:r>
      <w:bookmarkEnd w:id="66"/>
    </w:p>
    <w:p w14:paraId="163CF100" w14:textId="43EF7902" w:rsidR="00EB092B" w:rsidRDefault="00EB092B" w:rsidP="00EB092B">
      <w:pPr>
        <w:widowControl/>
      </w:pPr>
      <w:r>
        <w:t xml:space="preserve">FSANZ now proposes that the scope of </w:t>
      </w:r>
      <w:r w:rsidR="00F56608">
        <w:t>P1024</w:t>
      </w:r>
      <w:r>
        <w:t xml:space="preserve"> should be expanded to include all standards in the Code except Standard 2.9.1, particularly as the </w:t>
      </w:r>
      <w:r w:rsidR="00F56608">
        <w:t xml:space="preserve">latest </w:t>
      </w:r>
      <w:r>
        <w:t xml:space="preserve">proposed model </w:t>
      </w:r>
      <w:r w:rsidR="00F56608">
        <w:t>is simpler than that originally proposed</w:t>
      </w:r>
      <w:r>
        <w:t xml:space="preserve">. The reason for exclusion of Standard 2.9.1 from </w:t>
      </w:r>
      <w:r w:rsidR="00F56608">
        <w:t>P1024</w:t>
      </w:r>
      <w:r>
        <w:t xml:space="preserve"> </w:t>
      </w:r>
      <w:r w:rsidR="00B84AD2">
        <w:t>relate</w:t>
      </w:r>
      <w:r w:rsidR="00C74230">
        <w:t>s</w:t>
      </w:r>
      <w:r w:rsidR="00B84AD2">
        <w:t xml:space="preserve"> to</w:t>
      </w:r>
      <w:r>
        <w:t xml:space="preserve"> the policy guidance on infant formula products </w:t>
      </w:r>
      <w:r w:rsidR="00B84AD2">
        <w:t xml:space="preserve">which </w:t>
      </w:r>
      <w:r>
        <w:t>outlines a more stringent approach than for other foods</w:t>
      </w:r>
      <w:r w:rsidR="00B84AD2">
        <w:t xml:space="preserve">. </w:t>
      </w:r>
      <w:r w:rsidR="00C74230">
        <w:t>D</w:t>
      </w:r>
      <w:r>
        <w:t xml:space="preserve">etailed consideration </w:t>
      </w:r>
      <w:r w:rsidR="00C74230">
        <w:t xml:space="preserve">of infant formula products will therefore </w:t>
      </w:r>
      <w:r>
        <w:t>be needed</w:t>
      </w:r>
      <w:r w:rsidR="00C74230">
        <w:t xml:space="preserve"> </w:t>
      </w:r>
      <w:r w:rsidR="00F56608">
        <w:t xml:space="preserve">under </w:t>
      </w:r>
      <w:r w:rsidR="00C74230">
        <w:t>P1028</w:t>
      </w:r>
      <w:r>
        <w:t xml:space="preserve"> </w:t>
      </w:r>
      <w:r w:rsidR="00C74230">
        <w:t>taking account</w:t>
      </w:r>
      <w:r>
        <w:t xml:space="preserve"> of </w:t>
      </w:r>
      <w:r w:rsidR="00F56608">
        <w:t xml:space="preserve">the </w:t>
      </w:r>
      <w:r>
        <w:t xml:space="preserve">sustained </w:t>
      </w:r>
      <w:r w:rsidR="00F56608">
        <w:t xml:space="preserve">public </w:t>
      </w:r>
      <w:r>
        <w:t>interest in human milk research and in infant nutritional science, as well as the specific trends in formula composition and manufacturing of infant formula products. The inclusion of Standard 2.9.2 brings lactic acid producing microorganisms into consideration</w:t>
      </w:r>
      <w:r w:rsidR="00F56608">
        <w:t xml:space="preserve">, but which </w:t>
      </w:r>
      <w:r>
        <w:t xml:space="preserve">are also permitted in Standard 2.9.1. </w:t>
      </w:r>
    </w:p>
    <w:p w14:paraId="3AF6523C" w14:textId="77777777" w:rsidR="00EB092B" w:rsidRDefault="00EB092B" w:rsidP="00EB092B">
      <w:pPr>
        <w:widowControl/>
      </w:pPr>
    </w:p>
    <w:p w14:paraId="16BD9B58" w14:textId="3FD9BEE6" w:rsidR="00EB092B" w:rsidRDefault="00EB092B" w:rsidP="00EB092B">
      <w:pPr>
        <w:widowControl/>
      </w:pPr>
      <w:r>
        <w:t>T</w:t>
      </w:r>
      <w:r w:rsidRPr="008A3261">
        <w:rPr>
          <w:szCs w:val="20"/>
        </w:rPr>
        <w:t xml:space="preserve">he P1028 consultation paper indicated that the </w:t>
      </w:r>
      <w:r>
        <w:rPr>
          <w:szCs w:val="20"/>
        </w:rPr>
        <w:t>model</w:t>
      </w:r>
      <w:r w:rsidRPr="008A3261">
        <w:rPr>
          <w:szCs w:val="20"/>
        </w:rPr>
        <w:t xml:space="preserve"> for general foods implemented under </w:t>
      </w:r>
      <w:r w:rsidR="00B84AD2">
        <w:rPr>
          <w:szCs w:val="20"/>
        </w:rPr>
        <w:t xml:space="preserve">P1024 </w:t>
      </w:r>
      <w:r w:rsidRPr="008A3261">
        <w:rPr>
          <w:szCs w:val="20"/>
        </w:rPr>
        <w:t>may be able to be considered for infant formula products.</w:t>
      </w:r>
      <w:r>
        <w:rPr>
          <w:szCs w:val="20"/>
        </w:rPr>
        <w:t xml:space="preserve"> However, any p</w:t>
      </w:r>
      <w:r>
        <w:t xml:space="preserve">roposed eligible food criteria for certain standards in Part 2.9 may differ in some respects from those applicable to general foods on the basis of the more vulnerable population groups to which these foods are directed. Further development of eligible food criteria will be undertaken in </w:t>
      </w:r>
      <w:r w:rsidR="009A3FA9">
        <w:t>the next</w:t>
      </w:r>
      <w:r>
        <w:t xml:space="preserve"> call for submissions. </w:t>
      </w:r>
    </w:p>
    <w:p w14:paraId="02FD46C1" w14:textId="77777777" w:rsidR="00EB092B" w:rsidRDefault="00EB092B" w:rsidP="00EB092B">
      <w:pPr>
        <w:widowControl/>
      </w:pPr>
    </w:p>
    <w:p w14:paraId="49900E0A" w14:textId="38775B17" w:rsidR="00EB092B" w:rsidRDefault="00EB092B" w:rsidP="00EB092B">
      <w:pPr>
        <w:widowControl/>
      </w:pPr>
      <w:r>
        <w:t xml:space="preserve">FSANZ </w:t>
      </w:r>
      <w:r w:rsidR="00457202">
        <w:t>is</w:t>
      </w:r>
      <w:r>
        <w:t xml:space="preserve"> aware of the developments and timing of both proposals and will take them into consideration as appropriate. In relation to the potential for both proposals to have different completion dates, the integration of the new requirements across the Code can be addressed after further progress provides firmer direction on both proposals and plans for the review of follow-on formula are developed. </w:t>
      </w:r>
    </w:p>
    <w:p w14:paraId="0A947D34" w14:textId="77777777" w:rsidR="0023201F" w:rsidRPr="009D0C23" w:rsidRDefault="0023201F" w:rsidP="00DD3C5E"/>
    <w:p w14:paraId="2F82129E" w14:textId="10C7E574" w:rsidR="00E520FE" w:rsidRPr="009D0C23" w:rsidRDefault="00E520FE" w:rsidP="0023201F">
      <w:pPr>
        <w:pStyle w:val="Heading1"/>
      </w:pPr>
      <w:bookmarkStart w:id="67" w:name="_Toc300933435"/>
      <w:bookmarkStart w:id="68" w:name="_Toc484685002"/>
      <w:r w:rsidRPr="009D0C23">
        <w:t>4</w:t>
      </w:r>
      <w:r w:rsidRPr="009D0C23">
        <w:tab/>
      </w:r>
      <w:bookmarkEnd w:id="67"/>
      <w:r w:rsidR="004208E7" w:rsidRPr="009D0C23">
        <w:t>Risk communication</w:t>
      </w:r>
      <w:bookmarkEnd w:id="68"/>
      <w:r w:rsidRPr="009D0C23">
        <w:t xml:space="preserve"> </w:t>
      </w:r>
    </w:p>
    <w:p w14:paraId="38F73874" w14:textId="6F02761A" w:rsidR="00C97F89" w:rsidRPr="00C97F89" w:rsidRDefault="0027513D" w:rsidP="00C97F89">
      <w:pPr>
        <w:rPr>
          <w:szCs w:val="22"/>
        </w:rPr>
      </w:pPr>
      <w:bookmarkStart w:id="69" w:name="_Toc286391012"/>
      <w:r w:rsidRPr="0027513D">
        <w:rPr>
          <w:szCs w:val="22"/>
        </w:rPr>
        <w:t xml:space="preserve">Consultation is a key part of FSANZ’s standards development process. </w:t>
      </w:r>
      <w:bookmarkStart w:id="70" w:name="_Toc393445369"/>
      <w:r w:rsidR="00C97F89" w:rsidRPr="00C97F89">
        <w:rPr>
          <w:szCs w:val="22"/>
        </w:rPr>
        <w:t xml:space="preserve">All </w:t>
      </w:r>
      <w:r w:rsidR="00A95805">
        <w:rPr>
          <w:szCs w:val="22"/>
        </w:rPr>
        <w:t xml:space="preserve">consultation papers and </w:t>
      </w:r>
      <w:r w:rsidR="00C97F89" w:rsidRPr="00C97F89">
        <w:rPr>
          <w:szCs w:val="22"/>
        </w:rPr>
        <w:t>calls for submissions are notified via the FSANZ Notification Circular, media release and through FSANZ’s social media tools and Food Standards News. Subscribers and interested parties are notified about the availability of reports for public comment.</w:t>
      </w:r>
    </w:p>
    <w:p w14:paraId="7F3D9ADF" w14:textId="77777777" w:rsidR="00C97F89" w:rsidRPr="00C97F89" w:rsidRDefault="00C97F89" w:rsidP="00C97F89">
      <w:pPr>
        <w:rPr>
          <w:szCs w:val="22"/>
        </w:rPr>
      </w:pPr>
    </w:p>
    <w:p w14:paraId="796B49F4" w14:textId="55022156" w:rsidR="00C97F89" w:rsidRDefault="00C97F89" w:rsidP="00C97F89">
      <w:pPr>
        <w:rPr>
          <w:szCs w:val="22"/>
        </w:rPr>
      </w:pPr>
      <w:r w:rsidRPr="00C97F89">
        <w:rPr>
          <w:szCs w:val="22"/>
        </w:rPr>
        <w:t xml:space="preserve">FSANZ acknowledges the time taken by individuals and organisations to make submissions on this Proposal. The process by which FSANZ considers standard matters is open, accountable, consultative and transparent. Public submissions are called to obtain the views of interested parties on the draft variation to the Code. FSANZ places all related documents and submissions on the FSANZ website. All public comments received are reviewed and considered by the FSANZ Board in making its final decision. </w:t>
      </w:r>
    </w:p>
    <w:p w14:paraId="6E8BC583" w14:textId="77777777" w:rsidR="00F56608" w:rsidRPr="006B5914" w:rsidRDefault="00F56608" w:rsidP="00C97F89">
      <w:pPr>
        <w:rPr>
          <w:color w:val="000000" w:themeColor="text1"/>
          <w:szCs w:val="22"/>
        </w:rPr>
      </w:pPr>
    </w:p>
    <w:p w14:paraId="2BF845D3" w14:textId="592FC08F" w:rsidR="00F23C21" w:rsidRDefault="00F56608" w:rsidP="00C97F89">
      <w:r w:rsidRPr="006B5914">
        <w:rPr>
          <w:color w:val="000000" w:themeColor="text1"/>
          <w:szCs w:val="22"/>
        </w:rPr>
        <w:t>FSANZ also acknowledges the expertise of members of the Standards Development Committee</w:t>
      </w:r>
      <w:r>
        <w:rPr>
          <w:color w:val="000000" w:themeColor="text1"/>
          <w:szCs w:val="22"/>
        </w:rPr>
        <w:t xml:space="preserve"> </w:t>
      </w:r>
      <w:r>
        <w:t>comprising representatives from jurisdictions, enforcement agencies and industry,</w:t>
      </w:r>
      <w:r>
        <w:rPr>
          <w:color w:val="000000" w:themeColor="text1"/>
          <w:szCs w:val="22"/>
        </w:rPr>
        <w:t xml:space="preserve"> which has been</w:t>
      </w:r>
      <w:r>
        <w:t xml:space="preserve"> established to provide advice on the next stages of the assessment of the Proposal.</w:t>
      </w:r>
      <w:r w:rsidR="00F23C21">
        <w:br w:type="page"/>
      </w:r>
    </w:p>
    <w:p w14:paraId="240119E4" w14:textId="7807883B" w:rsidR="00C97F89" w:rsidRPr="006F2E61" w:rsidRDefault="006F2E61" w:rsidP="00F56608">
      <w:pPr>
        <w:pStyle w:val="Heading2"/>
      </w:pPr>
      <w:bookmarkStart w:id="71" w:name="_Toc436754859"/>
      <w:bookmarkStart w:id="72" w:name="_Toc484685003"/>
      <w:r>
        <w:lastRenderedPageBreak/>
        <w:t>4.1</w:t>
      </w:r>
      <w:r w:rsidR="00C97F89" w:rsidRPr="006F2E61">
        <w:tab/>
        <w:t>Consultation</w:t>
      </w:r>
      <w:bookmarkEnd w:id="70"/>
      <w:bookmarkEnd w:id="71"/>
      <w:bookmarkEnd w:id="72"/>
    </w:p>
    <w:p w14:paraId="50715B79" w14:textId="77777777" w:rsidR="006B5914" w:rsidRPr="00C97F89" w:rsidRDefault="006B5914" w:rsidP="006B5914">
      <w:r w:rsidRPr="00C97F89">
        <w:t>Before preparing this Proposal, FSANZ released a consultation paper</w:t>
      </w:r>
      <w:r w:rsidRPr="00C97F89">
        <w:rPr>
          <w:i/>
          <w:vertAlign w:val="superscript"/>
        </w:rPr>
        <w:footnoteReference w:id="13"/>
      </w:r>
      <w:r w:rsidRPr="00C97F89">
        <w:t xml:space="preserve"> in March 2012. The objective of the consultation paper was to seek feedback on a proposed alternative approach aimed at providing greater clarity and regulatory certainty for industry and regulators, while also protecting public health and safety. The concept of criteria being included in the Code to identify foods which do or do not require pre-market approval was introduced, along with different assessment processes. </w:t>
      </w:r>
    </w:p>
    <w:p w14:paraId="27CF1151" w14:textId="77777777" w:rsidR="006B5914" w:rsidRPr="00C97F89" w:rsidRDefault="006B5914" w:rsidP="006B5914"/>
    <w:p w14:paraId="6B1DFD3F" w14:textId="4DD81A88" w:rsidR="00C97F89" w:rsidRDefault="006B5914" w:rsidP="006B5914">
      <w:r w:rsidRPr="00C97F89">
        <w:t xml:space="preserve">FSANZ received 22 written submissions with varying levels of support and opposition to the proposed approach. Given the range of opinions, FSANZ hosted a workshop with industry and government agencies to discuss a number of issues pertaining to the future regulation of </w:t>
      </w:r>
      <w:r>
        <w:t>nutritive</w:t>
      </w:r>
      <w:r w:rsidRPr="00C97F89">
        <w:t xml:space="preserve"> substances and novel foods (Sydney, 26 June 2012). The workshop concluded that the current regulatory system for the addition of nutritive substances to food and the sale of novel foods was not viable in the longer term</w:t>
      </w:r>
      <w:r>
        <w:t xml:space="preserve"> and </w:t>
      </w:r>
      <w:r w:rsidRPr="00C97F89">
        <w:t>included a discussion of potential elements of an alternative approach to the current Code provisions.</w:t>
      </w:r>
    </w:p>
    <w:p w14:paraId="72BB1339" w14:textId="77777777" w:rsidR="006B5914" w:rsidRDefault="006B5914" w:rsidP="006B5914"/>
    <w:p w14:paraId="2B3BA5A3" w14:textId="14173D68" w:rsidR="00BA49A0" w:rsidRDefault="006C6F52" w:rsidP="00C74230">
      <w:pPr>
        <w:widowControl/>
      </w:pPr>
      <w:r>
        <w:t>Based on those discussions and submissions</w:t>
      </w:r>
      <w:r w:rsidR="00F56608">
        <w:t>, following the formal assessment of P</w:t>
      </w:r>
      <w:r w:rsidR="007F42F4">
        <w:t>10</w:t>
      </w:r>
      <w:r w:rsidR="00F56608">
        <w:t xml:space="preserve">24, an assessment summary </w:t>
      </w:r>
      <w:r w:rsidR="006B5914">
        <w:t xml:space="preserve">and </w:t>
      </w:r>
      <w:r w:rsidR="00F56608">
        <w:t xml:space="preserve">related supporting documents which </w:t>
      </w:r>
      <w:r>
        <w:t>included a</w:t>
      </w:r>
      <w:r w:rsidR="00F747CF">
        <w:t>n alternative approach</w:t>
      </w:r>
      <w:r>
        <w:t xml:space="preserve"> to the regulation of nutritive substances and novel foods</w:t>
      </w:r>
      <w:r w:rsidR="00F56608">
        <w:t xml:space="preserve"> were</w:t>
      </w:r>
      <w:r w:rsidR="00C97F89">
        <w:t xml:space="preserve"> released in December 2015</w:t>
      </w:r>
      <w:r w:rsidR="0023201F">
        <w:t xml:space="preserve"> and workshops were held in various locations</w:t>
      </w:r>
      <w:r w:rsidR="00C97F89">
        <w:t xml:space="preserve">. </w:t>
      </w:r>
    </w:p>
    <w:p w14:paraId="55BC48F7" w14:textId="77777777" w:rsidR="00F56608" w:rsidRDefault="00F56608" w:rsidP="00C97F89"/>
    <w:p w14:paraId="62A072DE" w14:textId="5F8A05D0" w:rsidR="00C97F89" w:rsidRPr="00C97F89" w:rsidRDefault="00BA49A0" w:rsidP="00C97F89">
      <w:r>
        <w:t xml:space="preserve">After considering responses to this paper, </w:t>
      </w:r>
      <w:r w:rsidR="007F42F4">
        <w:t>FSANZ will further consideration options to progress the Proposal. As part of its consideration as to whether or not the preparation of a draft food regulatory measure is appropriate, the following issues will be taken into account by FSANZ</w:t>
      </w:r>
      <w:r w:rsidR="00C97F89" w:rsidRPr="00C97F89">
        <w:t>:</w:t>
      </w:r>
    </w:p>
    <w:p w14:paraId="4063A350" w14:textId="77777777" w:rsidR="00C97F89" w:rsidRPr="00C97F89" w:rsidRDefault="00C97F89" w:rsidP="00C97F89"/>
    <w:p w14:paraId="497D06C8" w14:textId="495BDE70" w:rsidR="00C97F89" w:rsidRPr="0023201F" w:rsidRDefault="00C97F89" w:rsidP="009D0C23">
      <w:pPr>
        <w:pStyle w:val="FSBullet1"/>
      </w:pPr>
      <w:r w:rsidRPr="0023201F">
        <w:t xml:space="preserve">description of </w:t>
      </w:r>
      <w:r w:rsidR="004569F3" w:rsidRPr="0023201F">
        <w:t>eligible food criteria</w:t>
      </w:r>
    </w:p>
    <w:p w14:paraId="5C7A14E0" w14:textId="0313598D" w:rsidR="00C97F89" w:rsidRPr="0023201F" w:rsidRDefault="00C97F89" w:rsidP="009D0C23">
      <w:pPr>
        <w:pStyle w:val="FSBullet1"/>
      </w:pPr>
      <w:r w:rsidRPr="0023201F">
        <w:t xml:space="preserve">requirement for suppliers of novel foods which meet the </w:t>
      </w:r>
      <w:r w:rsidR="004569F3" w:rsidRPr="0023201F">
        <w:t>eligible food criteria</w:t>
      </w:r>
      <w:r w:rsidRPr="0023201F">
        <w:t xml:space="preserve"> to hold supporting safety data and these data requirements </w:t>
      </w:r>
    </w:p>
    <w:p w14:paraId="7866A3BF" w14:textId="77777777" w:rsidR="00C97F89" w:rsidRPr="0023201F" w:rsidRDefault="00C97F89" w:rsidP="009D0C23">
      <w:pPr>
        <w:pStyle w:val="FSBullet1"/>
      </w:pPr>
      <w:r w:rsidRPr="0023201F">
        <w:t>requirement for all other foods to seek pre-approval</w:t>
      </w:r>
    </w:p>
    <w:p w14:paraId="14A4C522" w14:textId="77777777" w:rsidR="00C97F89" w:rsidRPr="0023201F" w:rsidRDefault="00C97F89" w:rsidP="009D0C23">
      <w:pPr>
        <w:pStyle w:val="FSBullet1"/>
      </w:pPr>
      <w:r w:rsidRPr="0023201F">
        <w:t>exclusivity provisions</w:t>
      </w:r>
    </w:p>
    <w:p w14:paraId="102B6EAA" w14:textId="35A3CA7A" w:rsidR="00C97F89" w:rsidRPr="0023201F" w:rsidRDefault="00C97F89" w:rsidP="009D0C23">
      <w:pPr>
        <w:pStyle w:val="FSBullet1"/>
      </w:pPr>
      <w:r w:rsidRPr="0023201F">
        <w:t>transition provisions</w:t>
      </w:r>
      <w:r w:rsidR="009D0C23">
        <w:t>.</w:t>
      </w:r>
    </w:p>
    <w:p w14:paraId="6D4123E8" w14:textId="77777777" w:rsidR="00C97F89" w:rsidRPr="00C97F89" w:rsidRDefault="00C97F89" w:rsidP="00C97F89"/>
    <w:p w14:paraId="288F0C33" w14:textId="77777777" w:rsidR="0027513D" w:rsidRDefault="0027513D" w:rsidP="0027513D">
      <w:pPr>
        <w:rPr>
          <w:color w:val="00B050"/>
        </w:rPr>
      </w:pPr>
    </w:p>
    <w:bookmarkEnd w:id="23"/>
    <w:bookmarkEnd w:id="24"/>
    <w:bookmarkEnd w:id="25"/>
    <w:bookmarkEnd w:id="26"/>
    <w:bookmarkEnd w:id="27"/>
    <w:bookmarkEnd w:id="28"/>
    <w:bookmarkEnd w:id="52"/>
    <w:bookmarkEnd w:id="69"/>
    <w:p w14:paraId="7918736E" w14:textId="77777777" w:rsidR="00A15CB9" w:rsidRDefault="00A15CB9" w:rsidP="00A81632">
      <w:pPr>
        <w:pStyle w:val="Heading2"/>
        <w:rPr>
          <w:lang w:val="en-AU" w:eastAsia="en-GB"/>
        </w:rPr>
        <w:sectPr w:rsidR="00A15CB9" w:rsidSect="001459EE">
          <w:pgSz w:w="11906" w:h="16838"/>
          <w:pgMar w:top="1418" w:right="1418" w:bottom="1134" w:left="1418" w:header="709" w:footer="709" w:gutter="0"/>
          <w:pgNumType w:start="1"/>
          <w:cols w:space="708"/>
          <w:docGrid w:linePitch="360"/>
        </w:sectPr>
      </w:pPr>
    </w:p>
    <w:p w14:paraId="01907E94" w14:textId="57A891CA" w:rsidR="00A031D1" w:rsidRDefault="003259B1" w:rsidP="00872A57">
      <w:pPr>
        <w:pStyle w:val="Heading2"/>
      </w:pPr>
      <w:bookmarkStart w:id="73" w:name="_Toc484685004"/>
      <w:r>
        <w:lastRenderedPageBreak/>
        <w:t xml:space="preserve">Attachment </w:t>
      </w:r>
      <w:r w:rsidR="007F42F4">
        <w:t>A – Original proposed</w:t>
      </w:r>
      <w:r>
        <w:t xml:space="preserve"> framework </w:t>
      </w:r>
      <w:r w:rsidR="007F42F4">
        <w:t>following assessment</w:t>
      </w:r>
      <w:bookmarkEnd w:id="73"/>
    </w:p>
    <w:p w14:paraId="6AD4792E" w14:textId="3BB2FC8C" w:rsidR="003259B1" w:rsidRDefault="00112F0F" w:rsidP="003259B1">
      <w:pPr>
        <w:widowControl/>
        <w:rPr>
          <w:rFonts w:cs="Arial"/>
          <w:b/>
          <w:bCs/>
          <w:sz w:val="28"/>
          <w:szCs w:val="22"/>
          <w:lang w:bidi="ar-SA"/>
        </w:rPr>
      </w:pPr>
      <w:r>
        <w:object w:dxaOrig="14789" w:dyaOrig="10452" w14:anchorId="3060D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describes the framework presented in the first call for submissions, showing three potential pathways to market for new foods" style="width:658.2pt;height:423.85pt" o:ole="">
            <v:imagedata r:id="rId29" o:title=""/>
          </v:shape>
          <o:OLEObject Type="Embed" ProgID="Visio.Drawing.11" ShapeID="_x0000_i1025" DrawAspect="Content" ObjectID="_1558864778" r:id="rId30"/>
        </w:object>
      </w:r>
    </w:p>
    <w:p w14:paraId="10B0482B" w14:textId="78EDD702" w:rsidR="003259B1" w:rsidRDefault="00872A57" w:rsidP="00872A57">
      <w:pPr>
        <w:pStyle w:val="Heading2"/>
        <w:rPr>
          <w:lang w:val="en-AU" w:eastAsia="en-GB"/>
        </w:rPr>
      </w:pPr>
      <w:bookmarkStart w:id="74" w:name="_Toc484685005"/>
      <w:r>
        <w:rPr>
          <w:noProof/>
          <w:lang w:eastAsia="en-GB"/>
        </w:rPr>
        <w:lastRenderedPageBreak/>
        <mc:AlternateContent>
          <mc:Choice Requires="wps">
            <w:drawing>
              <wp:anchor distT="0" distB="0" distL="114300" distR="114300" simplePos="0" relativeHeight="251658248" behindDoc="0" locked="0" layoutInCell="1" allowOverlap="1" wp14:anchorId="2C802116" wp14:editId="03D5D715">
                <wp:simplePos x="0" y="0"/>
                <wp:positionH relativeFrom="column">
                  <wp:posOffset>5080635</wp:posOffset>
                </wp:positionH>
                <wp:positionV relativeFrom="paragraph">
                  <wp:posOffset>150495</wp:posOffset>
                </wp:positionV>
                <wp:extent cx="3248025" cy="933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248025" cy="933450"/>
                        </a:xfrm>
                        <a:prstGeom prst="rect">
                          <a:avLst/>
                        </a:prstGeom>
                        <a:ln w="317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5A09974A" w14:textId="77777777" w:rsidR="001B6AED" w:rsidRPr="00B64367" w:rsidRDefault="001B6AED" w:rsidP="00872A57">
                            <w:pPr>
                              <w:jc w:val="center"/>
                              <w:rPr>
                                <w:sz w:val="20"/>
                                <w:szCs w:val="20"/>
                                <w:lang w:val="en-US"/>
                              </w:rPr>
                            </w:pPr>
                            <w:r>
                              <w:rPr>
                                <w:sz w:val="20"/>
                                <w:szCs w:val="20"/>
                                <w:lang w:val="en-US"/>
                              </w:rPr>
                              <w:t>FSANZ to investigate potential streamlining measures to ensure FSANZ assessment process is proportionate with varying levels of risk of new foods (for inclusion in 2</w:t>
                            </w:r>
                            <w:r w:rsidRPr="00D234A3">
                              <w:rPr>
                                <w:sz w:val="20"/>
                                <w:szCs w:val="20"/>
                                <w:vertAlign w:val="superscript"/>
                                <w:lang w:val="en-US"/>
                              </w:rPr>
                              <w:t>nd</w:t>
                            </w:r>
                            <w:r>
                              <w:rPr>
                                <w:sz w:val="20"/>
                                <w:szCs w:val="20"/>
                                <w:lang w:val="en-US"/>
                              </w:rPr>
                              <w:t xml:space="preserve"> call for submissions)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02116" id="Rectangle 13" o:spid="_x0000_s1026" style="position:absolute;left:0;text-align:left;margin-left:400.05pt;margin-top:11.85pt;width:255.75pt;height:7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" fillcolor="white [3201]" strokecolor="black [3213]" strokeweight=".25pt">
                <v:stroke dashstyle="dashDot"/>
                <v:textbox>
                  <w:txbxContent>
                    <w:p w14:paraId="5A09974A" w14:textId="77777777" w:rsidR="001B6AED" w:rsidRPr="00B64367" w:rsidRDefault="001B6AED" w:rsidP="00872A57">
                      <w:pPr>
                        <w:jc w:val="center"/>
                        <w:rPr>
                          <w:sz w:val="20"/>
                          <w:szCs w:val="20"/>
                          <w:lang w:val="en-US"/>
                        </w:rPr>
                      </w:pPr>
                      <w:r>
                        <w:rPr>
                          <w:sz w:val="20"/>
                          <w:szCs w:val="20"/>
                          <w:lang w:val="en-US"/>
                        </w:rPr>
                        <w:t>FSANZ to investigate potential streamlining measures to ensure FSANZ assessment process is proportionate with varying levels of risk of new foods (for inclusion in 2</w:t>
                      </w:r>
                      <w:r w:rsidRPr="00D234A3">
                        <w:rPr>
                          <w:sz w:val="20"/>
                          <w:szCs w:val="20"/>
                          <w:vertAlign w:val="superscript"/>
                          <w:lang w:val="en-US"/>
                        </w:rPr>
                        <w:t>nd</w:t>
                      </w:r>
                      <w:r>
                        <w:rPr>
                          <w:sz w:val="20"/>
                          <w:szCs w:val="20"/>
                          <w:lang w:val="en-US"/>
                        </w:rPr>
                        <w:t xml:space="preserve"> call for submissions)</w:t>
                      </w:r>
                    </w:p>
                  </w:txbxContent>
                </v:textbox>
              </v:rect>
            </w:pict>
          </mc:Fallback>
        </mc:AlternateContent>
      </w:r>
      <w:r w:rsidR="003259B1">
        <w:rPr>
          <w:lang w:val="en-AU" w:eastAsia="en-GB"/>
        </w:rPr>
        <w:t xml:space="preserve">Attachment </w:t>
      </w:r>
      <w:r w:rsidR="007F42F4">
        <w:rPr>
          <w:lang w:val="en-AU" w:eastAsia="en-GB"/>
        </w:rPr>
        <w:t>B – M</w:t>
      </w:r>
      <w:r w:rsidR="003259B1">
        <w:rPr>
          <w:lang w:val="en-AU" w:eastAsia="en-GB"/>
        </w:rPr>
        <w:t>odified framework – May 2017</w:t>
      </w:r>
      <w:bookmarkEnd w:id="74"/>
    </w:p>
    <w:p w14:paraId="540F2948" w14:textId="5CDA5A24" w:rsidR="003259B1" w:rsidRDefault="003259B1" w:rsidP="003259B1">
      <w:pPr>
        <w:widowControl/>
        <w:rPr>
          <w:lang w:val="en-AU" w:eastAsia="en-GB" w:bidi="ar-SA"/>
        </w:rPr>
      </w:pPr>
    </w:p>
    <w:p w14:paraId="0E77B0ED" w14:textId="67806C38" w:rsidR="00872A57" w:rsidRPr="003A01FB" w:rsidRDefault="00872A57" w:rsidP="00872A57">
      <w:r>
        <w:rPr>
          <w:noProof/>
          <w:lang w:eastAsia="en-GB" w:bidi="ar-SA"/>
        </w:rPr>
        <mc:AlternateContent>
          <mc:Choice Requires="wps">
            <w:drawing>
              <wp:anchor distT="0" distB="0" distL="114300" distR="114300" simplePos="0" relativeHeight="251658240" behindDoc="0" locked="0" layoutInCell="1" allowOverlap="1" wp14:anchorId="02759396" wp14:editId="70713017">
                <wp:simplePos x="0" y="0"/>
                <wp:positionH relativeFrom="column">
                  <wp:posOffset>1071245</wp:posOffset>
                </wp:positionH>
                <wp:positionV relativeFrom="paragraph">
                  <wp:posOffset>90170</wp:posOffset>
                </wp:positionV>
                <wp:extent cx="1152525" cy="523875"/>
                <wp:effectExtent l="0" t="0" r="28575" b="28575"/>
                <wp:wrapNone/>
                <wp:docPr id="1" name="Flowchart: Alternate Process 1"/>
                <wp:cNvGraphicFramePr/>
                <a:graphic xmlns:a="http://schemas.openxmlformats.org/drawingml/2006/main">
                  <a:graphicData uri="http://schemas.microsoft.com/office/word/2010/wordprocessingShape">
                    <wps:wsp>
                      <wps:cNvSpPr/>
                      <wps:spPr>
                        <a:xfrm>
                          <a:off x="0" y="0"/>
                          <a:ext cx="1152525" cy="5238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008A4" w14:textId="2D4877DC" w:rsidR="001B6AED" w:rsidRPr="00872A57" w:rsidRDefault="001B6AED" w:rsidP="00872A57">
                            <w:pPr>
                              <w:jc w:val="center"/>
                              <w:rPr>
                                <w:b/>
                                <w:lang w:val="en-US"/>
                              </w:rPr>
                            </w:pPr>
                            <w:r w:rsidRPr="00872A57">
                              <w:rPr>
                                <w:b/>
                                <w:lang w:val="en-US"/>
                              </w:rPr>
                              <w:t>NEW FOOD</w:t>
                            </w:r>
                            <w:r>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7593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margin-left:84.35pt;margin-top:7.1pt;width:90.7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" fillcolor="#4f81bd [3204]" strokecolor="#243f60 [1604]" strokeweight="2pt">
                <v:textbox>
                  <w:txbxContent>
                    <w:p w14:paraId="726008A4" w14:textId="2D4877DC" w:rsidR="001B6AED" w:rsidRPr="00872A57" w:rsidRDefault="001B6AED" w:rsidP="00872A57">
                      <w:pPr>
                        <w:jc w:val="center"/>
                        <w:rPr>
                          <w:b/>
                          <w:lang w:val="en-US"/>
                        </w:rPr>
                      </w:pPr>
                      <w:r w:rsidRPr="00872A57">
                        <w:rPr>
                          <w:b/>
                          <w:lang w:val="en-US"/>
                        </w:rPr>
                        <w:t>NEW FOOD</w:t>
                      </w:r>
                      <w:r>
                        <w:rPr>
                          <w:b/>
                          <w:lang w:val="en-US"/>
                        </w:rPr>
                        <w:t>*</w:t>
                      </w:r>
                    </w:p>
                  </w:txbxContent>
                </v:textbox>
              </v:shape>
            </w:pict>
          </mc:Fallback>
        </mc:AlternateContent>
      </w:r>
    </w:p>
    <w:p w14:paraId="64AF8CE4" w14:textId="57F8C686" w:rsidR="003259B1" w:rsidRPr="00AB6B47" w:rsidRDefault="00872A57" w:rsidP="003259B1">
      <w:pPr>
        <w:widowControl/>
        <w:rPr>
          <w:lang w:val="en-AU" w:eastAsia="en-GB" w:bidi="ar-SA"/>
        </w:rPr>
      </w:pPr>
      <w:r>
        <w:rPr>
          <w:noProof/>
          <w:lang w:eastAsia="en-GB" w:bidi="ar-SA"/>
        </w:rPr>
        <mc:AlternateContent>
          <mc:Choice Requires="wps">
            <w:drawing>
              <wp:anchor distT="0" distB="0" distL="114300" distR="114300" simplePos="0" relativeHeight="251658244" behindDoc="0" locked="0" layoutInCell="1" allowOverlap="1" wp14:anchorId="4CBB6D4D" wp14:editId="50BEDD2F">
                <wp:simplePos x="0" y="0"/>
                <wp:positionH relativeFrom="column">
                  <wp:posOffset>5480685</wp:posOffset>
                </wp:positionH>
                <wp:positionV relativeFrom="paragraph">
                  <wp:posOffset>4374515</wp:posOffset>
                </wp:positionV>
                <wp:extent cx="3467100" cy="838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467100" cy="838200"/>
                        </a:xfrm>
                        <a:prstGeom prst="rect">
                          <a:avLst/>
                        </a:prstGeom>
                        <a:solidFill>
                          <a:schemeClr val="tx2">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CFDDEFB" w14:textId="6B7ED2F4" w:rsidR="001B6AED" w:rsidRPr="00872A57" w:rsidRDefault="001B6AED" w:rsidP="00872A57">
                            <w:pPr>
                              <w:jc w:val="center"/>
                              <w:rPr>
                                <w:sz w:val="20"/>
                                <w:szCs w:val="20"/>
                                <w:lang w:val="en-US"/>
                              </w:rPr>
                            </w:pPr>
                            <w:r w:rsidRPr="00872A57">
                              <w:rPr>
                                <w:b/>
                                <w:sz w:val="32"/>
                                <w:szCs w:val="32"/>
                              </w:rPr>
                              <w:t>*</w:t>
                            </w:r>
                            <w:r>
                              <w:rPr>
                                <w:sz w:val="20"/>
                                <w:szCs w:val="20"/>
                              </w:rPr>
                              <w:t xml:space="preserve"> </w:t>
                            </w:r>
                            <w:r w:rsidRPr="00872A57">
                              <w:rPr>
                                <w:sz w:val="20"/>
                                <w:szCs w:val="20"/>
                              </w:rPr>
                              <w:t xml:space="preserve">Food is only subject to this framework if it is NOT a food additive, processing aid, food produced using </w:t>
                            </w:r>
                            <w:r>
                              <w:rPr>
                                <w:sz w:val="20"/>
                                <w:szCs w:val="20"/>
                              </w:rPr>
                              <w:t>gene</w:t>
                            </w:r>
                            <w:r w:rsidRPr="00872A57">
                              <w:rPr>
                                <w:sz w:val="20"/>
                                <w:szCs w:val="20"/>
                              </w:rPr>
                              <w:t xml:space="preserve"> technology, irradiated food or a vitamin, mineral, L-amino acid or electrolyte (see section 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B6D4D" id="Rectangle 8" o:spid="_x0000_s1028" style="position:absolute;margin-left:431.55pt;margin-top:344.45pt;width:273pt;height: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" fillcolor="#c6d9f1 [671]" strokecolor="#4f81bd [3204]" strokeweight="2pt">
                <v:textbox>
                  <w:txbxContent>
                    <w:p w14:paraId="3CFDDEFB" w14:textId="6B7ED2F4" w:rsidR="001B6AED" w:rsidRPr="00872A57" w:rsidRDefault="001B6AED" w:rsidP="00872A57">
                      <w:pPr>
                        <w:jc w:val="center"/>
                        <w:rPr>
                          <w:sz w:val="20"/>
                          <w:szCs w:val="20"/>
                          <w:lang w:val="en-US"/>
                        </w:rPr>
                      </w:pPr>
                      <w:r w:rsidRPr="00872A57">
                        <w:rPr>
                          <w:b/>
                          <w:sz w:val="32"/>
                          <w:szCs w:val="32"/>
                        </w:rPr>
                        <w:t>*</w:t>
                      </w:r>
                      <w:r>
                        <w:rPr>
                          <w:sz w:val="20"/>
                          <w:szCs w:val="20"/>
                        </w:rPr>
                        <w:t xml:space="preserve"> </w:t>
                      </w:r>
                      <w:r w:rsidRPr="00872A57">
                        <w:rPr>
                          <w:sz w:val="20"/>
                          <w:szCs w:val="20"/>
                        </w:rPr>
                        <w:t xml:space="preserve">Food is only subject to this framework if it is NOT a food additive, processing aid, food produced using </w:t>
                      </w:r>
                      <w:r>
                        <w:rPr>
                          <w:sz w:val="20"/>
                          <w:szCs w:val="20"/>
                        </w:rPr>
                        <w:t>gene</w:t>
                      </w:r>
                      <w:r w:rsidRPr="00872A57">
                        <w:rPr>
                          <w:sz w:val="20"/>
                          <w:szCs w:val="20"/>
                        </w:rPr>
                        <w:t xml:space="preserve"> technology, irradiated food or a vitamin, mineral, L-amino acid or electrolyte (see section 2.2.3)</w:t>
                      </w:r>
                    </w:p>
                  </w:txbxContent>
                </v:textbox>
              </v:rect>
            </w:pict>
          </mc:Fallback>
        </mc:AlternateContent>
      </w:r>
      <w:r>
        <w:rPr>
          <w:noProof/>
          <w:lang w:eastAsia="en-GB" w:bidi="ar-SA"/>
        </w:rPr>
        <mc:AlternateContent>
          <mc:Choice Requires="wps">
            <w:drawing>
              <wp:anchor distT="0" distB="0" distL="114300" distR="114300" simplePos="0" relativeHeight="251658252" behindDoc="0" locked="0" layoutInCell="1" allowOverlap="1" wp14:anchorId="678A1429" wp14:editId="1296EE2D">
                <wp:simplePos x="0" y="0"/>
                <wp:positionH relativeFrom="column">
                  <wp:posOffset>4299585</wp:posOffset>
                </wp:positionH>
                <wp:positionV relativeFrom="paragraph">
                  <wp:posOffset>2431415</wp:posOffset>
                </wp:positionV>
                <wp:extent cx="0" cy="1009650"/>
                <wp:effectExtent l="171450" t="0" r="114300" b="57150"/>
                <wp:wrapNone/>
                <wp:docPr id="18" name="Straight Arrow Connector 18" descr="The food can be marketed if approved by FSANZ"/>
                <wp:cNvGraphicFramePr/>
                <a:graphic xmlns:a="http://schemas.openxmlformats.org/drawingml/2006/main">
                  <a:graphicData uri="http://schemas.microsoft.com/office/word/2010/wordprocessingShape">
                    <wps:wsp>
                      <wps:cNvCnPr/>
                      <wps:spPr>
                        <a:xfrm>
                          <a:off x="0" y="0"/>
                          <a:ext cx="0" cy="100965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B00DCF" id="_x0000_t32" coordsize="21600,21600" o:spt="32" o:oned="t" path="m,l21600,21600e" filled="f">
                <v:path arrowok="t" fillok="f" o:connecttype="none"/>
                <o:lock v:ext="edit" shapetype="t"/>
              </v:shapetype>
              <v:shape id="Straight Arrow Connector 18" o:spid="_x0000_s1026" type="#_x0000_t32" alt="The food can be marketed if approved by FSANZ" style="position:absolute;margin-left:338.55pt;margin-top:191.45pt;width:0;height:7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" strokecolor="#4579b8 [3044]" strokeweight="4.5pt">
                <v:stroke endarrow="open"/>
              </v:shape>
            </w:pict>
          </mc:Fallback>
        </mc:AlternateContent>
      </w:r>
      <w:r>
        <w:rPr>
          <w:noProof/>
          <w:lang w:eastAsia="en-GB" w:bidi="ar-SA"/>
        </w:rPr>
        <mc:AlternateContent>
          <mc:Choice Requires="wps">
            <w:drawing>
              <wp:anchor distT="0" distB="0" distL="114300" distR="114300" simplePos="0" relativeHeight="251658246" behindDoc="0" locked="0" layoutInCell="1" allowOverlap="1" wp14:anchorId="250E7F58" wp14:editId="5E41D2AE">
                <wp:simplePos x="0" y="0"/>
                <wp:positionH relativeFrom="column">
                  <wp:posOffset>3690620</wp:posOffset>
                </wp:positionH>
                <wp:positionV relativeFrom="paragraph">
                  <wp:posOffset>3444240</wp:posOffset>
                </wp:positionV>
                <wp:extent cx="1152525" cy="523875"/>
                <wp:effectExtent l="0" t="0" r="28575" b="28575"/>
                <wp:wrapNone/>
                <wp:docPr id="11" name="Flowchart: Alternate Process 11"/>
                <wp:cNvGraphicFramePr/>
                <a:graphic xmlns:a="http://schemas.openxmlformats.org/drawingml/2006/main">
                  <a:graphicData uri="http://schemas.microsoft.com/office/word/2010/wordprocessingShape">
                    <wps:wsp>
                      <wps:cNvSpPr/>
                      <wps:spPr>
                        <a:xfrm>
                          <a:off x="0" y="0"/>
                          <a:ext cx="1152525" cy="5238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5BEC30" w14:textId="77777777" w:rsidR="001B6AED" w:rsidRPr="00872A57" w:rsidRDefault="001B6AED" w:rsidP="00872A57">
                            <w:pPr>
                              <w:jc w:val="center"/>
                              <w:rPr>
                                <w:b/>
                                <w:lang w:val="en-US"/>
                              </w:rPr>
                            </w:pPr>
                            <w:r w:rsidRPr="00872A57">
                              <w:rPr>
                                <w:b/>
                                <w:lang w:val="en-US"/>
                              </w:rPr>
                              <w:t>To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E7F58" id="Flowchart: Alternate Process 11" o:spid="_x0000_s1029" type="#_x0000_t176" style="position:absolute;margin-left:290.6pt;margin-top:271.2pt;width:90.75pt;height:41.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" fillcolor="#4f81bd [3204]" strokecolor="#243f60 [1604]" strokeweight="2pt">
                <v:textbox>
                  <w:txbxContent>
                    <w:p w14:paraId="635BEC30" w14:textId="77777777" w:rsidR="001B6AED" w:rsidRPr="00872A57" w:rsidRDefault="001B6AED" w:rsidP="00872A57">
                      <w:pPr>
                        <w:jc w:val="center"/>
                        <w:rPr>
                          <w:b/>
                          <w:lang w:val="en-US"/>
                        </w:rPr>
                      </w:pPr>
                      <w:r w:rsidRPr="00872A57">
                        <w:rPr>
                          <w:b/>
                          <w:lang w:val="en-US"/>
                        </w:rPr>
                        <w:t>To market</w:t>
                      </w:r>
                    </w:p>
                  </w:txbxContent>
                </v:textbox>
              </v:shape>
            </w:pict>
          </mc:Fallback>
        </mc:AlternateContent>
      </w:r>
      <w:r>
        <w:rPr>
          <w:noProof/>
          <w:lang w:eastAsia="en-GB" w:bidi="ar-SA"/>
        </w:rPr>
        <mc:AlternateContent>
          <mc:Choice Requires="wps">
            <w:drawing>
              <wp:anchor distT="0" distB="0" distL="114300" distR="114300" simplePos="0" relativeHeight="251658243" behindDoc="0" locked="0" layoutInCell="1" allowOverlap="1" wp14:anchorId="20CB1DAF" wp14:editId="5E8D9F31">
                <wp:simplePos x="0" y="0"/>
                <wp:positionH relativeFrom="column">
                  <wp:posOffset>337820</wp:posOffset>
                </wp:positionH>
                <wp:positionV relativeFrom="paragraph">
                  <wp:posOffset>4453890</wp:posOffset>
                </wp:positionV>
                <wp:extent cx="2533650" cy="933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533650" cy="933450"/>
                        </a:xfrm>
                        <a:prstGeom prst="rect">
                          <a:avLst/>
                        </a:prstGeom>
                        <a:ln w="317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08770BBA" w14:textId="77777777" w:rsidR="001B6AED" w:rsidRPr="00B64367" w:rsidRDefault="001B6AED" w:rsidP="00872A57">
                            <w:pPr>
                              <w:jc w:val="center"/>
                              <w:rPr>
                                <w:sz w:val="20"/>
                                <w:szCs w:val="20"/>
                                <w:lang w:val="en-US"/>
                              </w:rPr>
                            </w:pPr>
                            <w:r w:rsidRPr="00B64367">
                              <w:rPr>
                                <w:sz w:val="20"/>
                                <w:szCs w:val="20"/>
                                <w:lang w:val="en-US"/>
                              </w:rPr>
                              <w:t>Food business must hold data to support safety of eligible food (data requirements to be set out in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1DAF" id="Rectangle 5" o:spid="_x0000_s1030" style="position:absolute;margin-left:26.6pt;margin-top:350.7pt;width:199.5pt;height: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" fillcolor="white [3201]" strokecolor="black [3213]" strokeweight=".25pt">
                <v:stroke dashstyle="dashDot"/>
                <v:textbox>
                  <w:txbxContent>
                    <w:p w14:paraId="08770BBA" w14:textId="77777777" w:rsidR="001B6AED" w:rsidRPr="00B64367" w:rsidRDefault="001B6AED" w:rsidP="00872A57">
                      <w:pPr>
                        <w:jc w:val="center"/>
                        <w:rPr>
                          <w:sz w:val="20"/>
                          <w:szCs w:val="20"/>
                          <w:lang w:val="en-US"/>
                        </w:rPr>
                      </w:pPr>
                      <w:r w:rsidRPr="00B64367">
                        <w:rPr>
                          <w:sz w:val="20"/>
                          <w:szCs w:val="20"/>
                          <w:lang w:val="en-US"/>
                        </w:rPr>
                        <w:t>Food business must hold data to support safety of eligible food (data requirements to be set out in Code)</w:t>
                      </w:r>
                    </w:p>
                  </w:txbxContent>
                </v:textbox>
              </v:rect>
            </w:pict>
          </mc:Fallback>
        </mc:AlternateContent>
      </w:r>
      <w:r>
        <w:rPr>
          <w:noProof/>
          <w:lang w:eastAsia="en-GB" w:bidi="ar-SA"/>
        </w:rPr>
        <mc:AlternateContent>
          <mc:Choice Requires="wps">
            <w:drawing>
              <wp:anchor distT="0" distB="0" distL="114300" distR="114300" simplePos="0" relativeHeight="251658259" behindDoc="0" locked="0" layoutInCell="1" allowOverlap="1" wp14:anchorId="1AEC8CBA" wp14:editId="7A9DFB18">
                <wp:simplePos x="0" y="0"/>
                <wp:positionH relativeFrom="column">
                  <wp:posOffset>1633220</wp:posOffset>
                </wp:positionH>
                <wp:positionV relativeFrom="paragraph">
                  <wp:posOffset>3987165</wp:posOffset>
                </wp:positionV>
                <wp:extent cx="0" cy="457200"/>
                <wp:effectExtent l="0" t="0" r="19050" b="19050"/>
                <wp:wrapNone/>
                <wp:docPr id="25" name="Straight Connector 25" descr="Note that food businesses must hold data to support the safety of eligible foods"/>
                <wp:cNvGraphicFramePr/>
                <a:graphic xmlns:a="http://schemas.openxmlformats.org/drawingml/2006/main">
                  <a:graphicData uri="http://schemas.microsoft.com/office/word/2010/wordprocessingShape">
                    <wps:wsp>
                      <wps:cNvCnPr/>
                      <wps:spPr>
                        <a:xfrm flipV="1">
                          <a:off x="0" y="0"/>
                          <a:ext cx="0" cy="457200"/>
                        </a:xfrm>
                        <a:prstGeom prst="line">
                          <a:avLst/>
                        </a:prstGeom>
                        <a:ln w="31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B0F29" id="Straight Connector 25" o:spid="_x0000_s1026" alt="Note that food businesses must hold data to support the safety of eligible foods"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313.95pt" to="128.6pt,3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" strokecolor="black [3213]" strokeweight=".25pt">
                <v:stroke dashstyle="dashDot"/>
              </v:line>
            </w:pict>
          </mc:Fallback>
        </mc:AlternateContent>
      </w:r>
      <w:r>
        <w:rPr>
          <w:noProof/>
          <w:lang w:eastAsia="en-GB" w:bidi="ar-SA"/>
        </w:rPr>
        <mc:AlternateContent>
          <mc:Choice Requires="wps">
            <w:drawing>
              <wp:anchor distT="0" distB="0" distL="114300" distR="114300" simplePos="0" relativeHeight="251658242" behindDoc="0" locked="0" layoutInCell="1" allowOverlap="1" wp14:anchorId="62869AE7" wp14:editId="587887A2">
                <wp:simplePos x="0" y="0"/>
                <wp:positionH relativeFrom="column">
                  <wp:posOffset>1023620</wp:posOffset>
                </wp:positionH>
                <wp:positionV relativeFrom="paragraph">
                  <wp:posOffset>3444240</wp:posOffset>
                </wp:positionV>
                <wp:extent cx="1152525" cy="52387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1152525" cy="5238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9D52A0" w14:textId="77777777" w:rsidR="001B6AED" w:rsidRPr="00872A57" w:rsidRDefault="001B6AED" w:rsidP="00872A57">
                            <w:pPr>
                              <w:jc w:val="center"/>
                              <w:rPr>
                                <w:b/>
                                <w:lang w:val="en-US"/>
                              </w:rPr>
                            </w:pPr>
                            <w:r w:rsidRPr="00872A57">
                              <w:rPr>
                                <w:b/>
                                <w:lang w:val="en-US"/>
                              </w:rPr>
                              <w:t>To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69AE7" id="Flowchart: Alternate Process 6" o:spid="_x0000_s1031" type="#_x0000_t176" style="position:absolute;margin-left:80.6pt;margin-top:271.2pt;width:90.75pt;height:4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" fillcolor="#4f81bd [3204]" strokecolor="#243f60 [1604]" strokeweight="2pt">
                <v:textbox>
                  <w:txbxContent>
                    <w:p w14:paraId="609D52A0" w14:textId="77777777" w:rsidR="001B6AED" w:rsidRPr="00872A57" w:rsidRDefault="001B6AED" w:rsidP="00872A57">
                      <w:pPr>
                        <w:jc w:val="center"/>
                        <w:rPr>
                          <w:b/>
                          <w:lang w:val="en-US"/>
                        </w:rPr>
                      </w:pPr>
                      <w:r w:rsidRPr="00872A57">
                        <w:rPr>
                          <w:b/>
                          <w:lang w:val="en-US"/>
                        </w:rPr>
                        <w:t>To market</w:t>
                      </w:r>
                    </w:p>
                  </w:txbxContent>
                </v:textbox>
              </v:shape>
            </w:pict>
          </mc:Fallback>
        </mc:AlternateContent>
      </w:r>
      <w:r>
        <w:rPr>
          <w:noProof/>
          <w:lang w:eastAsia="en-GB" w:bidi="ar-SA"/>
        </w:rPr>
        <mc:AlternateContent>
          <mc:Choice Requires="wps">
            <w:drawing>
              <wp:anchor distT="0" distB="0" distL="114300" distR="114300" simplePos="0" relativeHeight="251658250" behindDoc="0" locked="0" layoutInCell="1" allowOverlap="1" wp14:anchorId="7F17D445" wp14:editId="12C9C4B2">
                <wp:simplePos x="0" y="0"/>
                <wp:positionH relativeFrom="column">
                  <wp:posOffset>1632585</wp:posOffset>
                </wp:positionH>
                <wp:positionV relativeFrom="paragraph">
                  <wp:posOffset>2440940</wp:posOffset>
                </wp:positionV>
                <wp:extent cx="0" cy="1000125"/>
                <wp:effectExtent l="171450" t="0" r="114300" b="66675"/>
                <wp:wrapNone/>
                <wp:docPr id="15" name="Straight Arrow Connector 15" descr="A food can be marketed if it meets eligible food criteria"/>
                <wp:cNvGraphicFramePr/>
                <a:graphic xmlns:a="http://schemas.openxmlformats.org/drawingml/2006/main">
                  <a:graphicData uri="http://schemas.microsoft.com/office/word/2010/wordprocessingShape">
                    <wps:wsp>
                      <wps:cNvCnPr/>
                      <wps:spPr>
                        <a:xfrm>
                          <a:off x="0" y="0"/>
                          <a:ext cx="0" cy="100012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65500" id="Straight Arrow Connector 15" o:spid="_x0000_s1026" type="#_x0000_t32" alt="A food can be marketed if it meets eligible food criteria" style="position:absolute;margin-left:128.55pt;margin-top:192.2pt;width:0;height:7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" strokecolor="#4579b8 [3044]" strokeweight="4.5pt">
                <v:stroke endarrow="open"/>
              </v:shape>
            </w:pict>
          </mc:Fallback>
        </mc:AlternateContent>
      </w:r>
      <w:r>
        <w:rPr>
          <w:noProof/>
          <w:lang w:eastAsia="en-GB" w:bidi="ar-SA"/>
        </w:rPr>
        <mc:AlternateContent>
          <mc:Choice Requires="wps">
            <w:drawing>
              <wp:anchor distT="0" distB="0" distL="114300" distR="114300" simplePos="0" relativeHeight="251658261" behindDoc="0" locked="0" layoutInCell="1" allowOverlap="1" wp14:anchorId="4EF5717A" wp14:editId="3E011C2B">
                <wp:simplePos x="0" y="0"/>
                <wp:positionH relativeFrom="column">
                  <wp:posOffset>5442585</wp:posOffset>
                </wp:positionH>
                <wp:positionV relativeFrom="paragraph">
                  <wp:posOffset>3050540</wp:posOffset>
                </wp:positionV>
                <wp:extent cx="1047750" cy="257175"/>
                <wp:effectExtent l="0" t="0" r="19050" b="28575"/>
                <wp:wrapNone/>
                <wp:docPr id="28" name="Straight Connector 28" descr="Note that FSANZ approved foods will be listed in the Code"/>
                <wp:cNvGraphicFramePr/>
                <a:graphic xmlns:a="http://schemas.openxmlformats.org/drawingml/2006/main">
                  <a:graphicData uri="http://schemas.microsoft.com/office/word/2010/wordprocessingShape">
                    <wps:wsp>
                      <wps:cNvCnPr/>
                      <wps:spPr>
                        <a:xfrm>
                          <a:off x="0" y="0"/>
                          <a:ext cx="1047750" cy="257175"/>
                        </a:xfrm>
                        <a:prstGeom prst="line">
                          <a:avLst/>
                        </a:prstGeom>
                        <a:ln w="31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7AFB" id="Straight Connector 28" o:spid="_x0000_s1026" alt="Note that FSANZ approved foods will be listed in the Code"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55pt,240.2pt" to="511.05pt,2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" strokecolor="black [3213]" strokeweight=".25pt">
                <v:stroke dashstyle="dashDot"/>
              </v:line>
            </w:pict>
          </mc:Fallback>
        </mc:AlternateContent>
      </w:r>
      <w:r>
        <w:rPr>
          <w:noProof/>
          <w:lang w:eastAsia="en-GB" w:bidi="ar-SA"/>
        </w:rPr>
        <mc:AlternateContent>
          <mc:Choice Requires="wps">
            <w:drawing>
              <wp:anchor distT="0" distB="0" distL="114300" distR="114300" simplePos="0" relativeHeight="251658260" behindDoc="0" locked="0" layoutInCell="1" allowOverlap="1" wp14:anchorId="18E6EEAB" wp14:editId="324BB83F">
                <wp:simplePos x="0" y="0"/>
                <wp:positionH relativeFrom="column">
                  <wp:posOffset>6490335</wp:posOffset>
                </wp:positionH>
                <wp:positionV relativeFrom="paragraph">
                  <wp:posOffset>2996565</wp:posOffset>
                </wp:positionV>
                <wp:extent cx="2009775" cy="5810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009775" cy="581025"/>
                        </a:xfrm>
                        <a:prstGeom prst="rect">
                          <a:avLst/>
                        </a:prstGeom>
                        <a:ln w="317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69386407" w14:textId="77777777" w:rsidR="001B6AED" w:rsidRPr="00B64367" w:rsidRDefault="001B6AED" w:rsidP="00872A57">
                            <w:pPr>
                              <w:jc w:val="center"/>
                              <w:rPr>
                                <w:sz w:val="20"/>
                                <w:szCs w:val="20"/>
                                <w:lang w:val="en-US"/>
                              </w:rPr>
                            </w:pPr>
                            <w:r>
                              <w:rPr>
                                <w:sz w:val="20"/>
                                <w:szCs w:val="20"/>
                                <w:lang w:val="en-US"/>
                              </w:rPr>
                              <w:t>Code is amended to list the food as a permitted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EEAB" id="Rectangle 27" o:spid="_x0000_s1032" style="position:absolute;margin-left:511.05pt;margin-top:235.95pt;width:158.25pt;height:4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" fillcolor="white [3201]" strokecolor="black [3213]" strokeweight=".25pt">
                <v:stroke dashstyle="dashDot"/>
                <v:textbox>
                  <w:txbxContent>
                    <w:p w14:paraId="69386407" w14:textId="77777777" w:rsidR="001B6AED" w:rsidRPr="00B64367" w:rsidRDefault="001B6AED" w:rsidP="00872A57">
                      <w:pPr>
                        <w:jc w:val="center"/>
                        <w:rPr>
                          <w:sz w:val="20"/>
                          <w:szCs w:val="20"/>
                          <w:lang w:val="en-US"/>
                        </w:rPr>
                      </w:pPr>
                      <w:r>
                        <w:rPr>
                          <w:sz w:val="20"/>
                          <w:szCs w:val="20"/>
                          <w:lang w:val="en-US"/>
                        </w:rPr>
                        <w:t>Code is amended to list the food as a permitted food</w:t>
                      </w:r>
                    </w:p>
                  </w:txbxContent>
                </v:textbox>
              </v:rect>
            </w:pict>
          </mc:Fallback>
        </mc:AlternateContent>
      </w:r>
      <w:r>
        <w:rPr>
          <w:noProof/>
          <w:lang w:eastAsia="en-GB" w:bidi="ar-SA"/>
        </w:rPr>
        <mc:AlternateContent>
          <mc:Choice Requires="wps">
            <w:drawing>
              <wp:anchor distT="0" distB="0" distL="114300" distR="114300" simplePos="0" relativeHeight="251658255" behindDoc="0" locked="0" layoutInCell="1" allowOverlap="1" wp14:anchorId="37A1D695" wp14:editId="05B1AF95">
                <wp:simplePos x="0" y="0"/>
                <wp:positionH relativeFrom="column">
                  <wp:posOffset>4461510</wp:posOffset>
                </wp:positionH>
                <wp:positionV relativeFrom="paragraph">
                  <wp:posOffset>2745740</wp:posOffset>
                </wp:positionV>
                <wp:extent cx="942975" cy="476250"/>
                <wp:effectExtent l="0" t="0" r="9525" b="0"/>
                <wp:wrapNone/>
                <wp:docPr id="21" name="Rectangle 21"/>
                <wp:cNvGraphicFramePr/>
                <a:graphic xmlns:a="http://schemas.openxmlformats.org/drawingml/2006/main">
                  <a:graphicData uri="http://schemas.microsoft.com/office/word/2010/wordprocessingShape">
                    <wps:wsp>
                      <wps:cNvSpPr/>
                      <wps:spPr>
                        <a:xfrm>
                          <a:off x="0" y="0"/>
                          <a:ext cx="942975" cy="476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9142502" w14:textId="5E6FEE71" w:rsidR="001B6AED" w:rsidRPr="00461116" w:rsidRDefault="001B6AED" w:rsidP="00872A57">
                            <w:pPr>
                              <w:jc w:val="center"/>
                              <w:rPr>
                                <w:sz w:val="20"/>
                                <w:szCs w:val="20"/>
                                <w:lang w:val="en-US"/>
                              </w:rPr>
                            </w:pPr>
                            <w:r w:rsidRPr="00461116">
                              <w:rPr>
                                <w:sz w:val="20"/>
                                <w:szCs w:val="20"/>
                                <w:lang w:val="en-US"/>
                              </w:rPr>
                              <w:t>Approved</w:t>
                            </w:r>
                            <w:r>
                              <w:rPr>
                                <w:sz w:val="20"/>
                                <w:szCs w:val="20"/>
                                <w:lang w:val="en-US"/>
                              </w:rPr>
                              <w:t xml:space="preserve"> by FSANZ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1D695" id="Rectangle 21" o:spid="_x0000_s1033" style="position:absolute;margin-left:351.3pt;margin-top:216.2pt;width:74.25pt;height:3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" fillcolor="white [3201]" stroked="f" strokeweight="2pt">
                <v:textbox>
                  <w:txbxContent>
                    <w:p w14:paraId="29142502" w14:textId="5E6FEE71" w:rsidR="001B6AED" w:rsidRPr="00461116" w:rsidRDefault="001B6AED" w:rsidP="00872A57">
                      <w:pPr>
                        <w:jc w:val="center"/>
                        <w:rPr>
                          <w:sz w:val="20"/>
                          <w:szCs w:val="20"/>
                          <w:lang w:val="en-US"/>
                        </w:rPr>
                      </w:pPr>
                      <w:r w:rsidRPr="00461116">
                        <w:rPr>
                          <w:sz w:val="20"/>
                          <w:szCs w:val="20"/>
                          <w:lang w:val="en-US"/>
                        </w:rPr>
                        <w:t>Approved</w:t>
                      </w:r>
                      <w:r>
                        <w:rPr>
                          <w:sz w:val="20"/>
                          <w:szCs w:val="20"/>
                          <w:lang w:val="en-US"/>
                        </w:rPr>
                        <w:t xml:space="preserve"> by FSANZ</w:t>
                      </w:r>
                    </w:p>
                  </w:txbxContent>
                </v:textbox>
              </v:rect>
            </w:pict>
          </mc:Fallback>
        </mc:AlternateContent>
      </w:r>
      <w:r>
        <w:rPr>
          <w:noProof/>
          <w:lang w:eastAsia="en-GB" w:bidi="ar-SA"/>
        </w:rPr>
        <mc:AlternateContent>
          <mc:Choice Requires="wps">
            <w:drawing>
              <wp:anchor distT="0" distB="0" distL="114300" distR="114300" simplePos="0" relativeHeight="251658256" behindDoc="0" locked="0" layoutInCell="1" allowOverlap="1" wp14:anchorId="59F932C6" wp14:editId="4C86B2E6">
                <wp:simplePos x="0" y="0"/>
                <wp:positionH relativeFrom="column">
                  <wp:posOffset>5480685</wp:posOffset>
                </wp:positionH>
                <wp:positionV relativeFrom="paragraph">
                  <wp:posOffset>1355090</wp:posOffset>
                </wp:positionV>
                <wp:extent cx="942975" cy="409575"/>
                <wp:effectExtent l="0" t="0" r="9525" b="9525"/>
                <wp:wrapNone/>
                <wp:docPr id="22" name="Rectangle 22"/>
                <wp:cNvGraphicFramePr/>
                <a:graphic xmlns:a="http://schemas.openxmlformats.org/drawingml/2006/main">
                  <a:graphicData uri="http://schemas.microsoft.com/office/word/2010/wordprocessingShape">
                    <wps:wsp>
                      <wps:cNvSpPr/>
                      <wps:spPr>
                        <a:xfrm>
                          <a:off x="0" y="0"/>
                          <a:ext cx="942975"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54963A" w14:textId="101C1680" w:rsidR="001B6AED" w:rsidRPr="00461116" w:rsidRDefault="001B6AED" w:rsidP="00872A57">
                            <w:pPr>
                              <w:jc w:val="center"/>
                              <w:rPr>
                                <w:sz w:val="20"/>
                                <w:szCs w:val="20"/>
                                <w:lang w:val="en-US"/>
                              </w:rPr>
                            </w:pPr>
                            <w:r>
                              <w:rPr>
                                <w:sz w:val="20"/>
                                <w:szCs w:val="20"/>
                                <w:lang w:val="en-US"/>
                              </w:rPr>
                              <w:t>Rejected by FSANZ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932C6" id="Rectangle 22" o:spid="_x0000_s1034" style="position:absolute;margin-left:431.55pt;margin-top:106.7pt;width:74.25pt;height:32.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" fillcolor="white [3201]" stroked="f" strokeweight="2pt">
                <v:textbox>
                  <w:txbxContent>
                    <w:p w14:paraId="5554963A" w14:textId="101C1680" w:rsidR="001B6AED" w:rsidRPr="00461116" w:rsidRDefault="001B6AED" w:rsidP="00872A57">
                      <w:pPr>
                        <w:jc w:val="center"/>
                        <w:rPr>
                          <w:sz w:val="20"/>
                          <w:szCs w:val="20"/>
                          <w:lang w:val="en-US"/>
                        </w:rPr>
                      </w:pPr>
                      <w:r>
                        <w:rPr>
                          <w:sz w:val="20"/>
                          <w:szCs w:val="20"/>
                          <w:lang w:val="en-US"/>
                        </w:rPr>
                        <w:t>Rejected by FSANZ</w:t>
                      </w:r>
                    </w:p>
                  </w:txbxContent>
                </v:textbox>
              </v:rect>
            </w:pict>
          </mc:Fallback>
        </mc:AlternateContent>
      </w:r>
      <w:r>
        <w:rPr>
          <w:noProof/>
          <w:lang w:eastAsia="en-GB" w:bidi="ar-SA"/>
        </w:rPr>
        <mc:AlternateContent>
          <mc:Choice Requires="wps">
            <w:drawing>
              <wp:anchor distT="0" distB="0" distL="114300" distR="114300" simplePos="0" relativeHeight="251658247" behindDoc="0" locked="0" layoutInCell="1" allowOverlap="1" wp14:anchorId="66DE7821" wp14:editId="4C824172">
                <wp:simplePos x="0" y="0"/>
                <wp:positionH relativeFrom="column">
                  <wp:posOffset>6718935</wp:posOffset>
                </wp:positionH>
                <wp:positionV relativeFrom="paragraph">
                  <wp:posOffset>1583690</wp:posOffset>
                </wp:positionV>
                <wp:extent cx="1228725" cy="523875"/>
                <wp:effectExtent l="0" t="0" r="28575" b="28575"/>
                <wp:wrapNone/>
                <wp:docPr id="12" name="Flowchart: Alternate Process 12"/>
                <wp:cNvGraphicFramePr/>
                <a:graphic xmlns:a="http://schemas.openxmlformats.org/drawingml/2006/main">
                  <a:graphicData uri="http://schemas.microsoft.com/office/word/2010/wordprocessingShape">
                    <wps:wsp>
                      <wps:cNvSpPr/>
                      <wps:spPr>
                        <a:xfrm>
                          <a:off x="0" y="0"/>
                          <a:ext cx="1228725" cy="5238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1FADD1" w14:textId="77777777" w:rsidR="001B6AED" w:rsidRPr="00872A57" w:rsidRDefault="001B6AED" w:rsidP="00872A57">
                            <w:pPr>
                              <w:jc w:val="center"/>
                              <w:rPr>
                                <w:b/>
                                <w:lang w:val="en-US"/>
                              </w:rPr>
                            </w:pPr>
                            <w:r w:rsidRPr="00872A57">
                              <w:rPr>
                                <w:b/>
                                <w:lang w:val="en-US"/>
                              </w:rPr>
                              <w:t>Not permitted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DE7821" id="Flowchart: Alternate Process 12" o:spid="_x0000_s1035" type="#_x0000_t176" style="position:absolute;margin-left:529.05pt;margin-top:124.7pt;width:96.75pt;height:41.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" fillcolor="#4f81bd [3204]" strokecolor="#243f60 [1604]" strokeweight="2pt">
                <v:textbox>
                  <w:txbxContent>
                    <w:p w14:paraId="1D1FADD1" w14:textId="77777777" w:rsidR="001B6AED" w:rsidRPr="00872A57" w:rsidRDefault="001B6AED" w:rsidP="00872A57">
                      <w:pPr>
                        <w:jc w:val="center"/>
                        <w:rPr>
                          <w:b/>
                          <w:lang w:val="en-US"/>
                        </w:rPr>
                      </w:pPr>
                      <w:r w:rsidRPr="00872A57">
                        <w:rPr>
                          <w:b/>
                          <w:lang w:val="en-US"/>
                        </w:rPr>
                        <w:t>Not permitted</w:t>
                      </w:r>
                    </w:p>
                  </w:txbxContent>
                </v:textbox>
              </v:shape>
            </w:pict>
          </mc:Fallback>
        </mc:AlternateContent>
      </w:r>
      <w:r>
        <w:rPr>
          <w:noProof/>
          <w:lang w:eastAsia="en-GB" w:bidi="ar-SA"/>
        </w:rPr>
        <mc:AlternateContent>
          <mc:Choice Requires="wps">
            <w:drawing>
              <wp:anchor distT="0" distB="0" distL="114300" distR="114300" simplePos="0" relativeHeight="251658253" behindDoc="0" locked="0" layoutInCell="1" allowOverlap="1" wp14:anchorId="00C23146" wp14:editId="05BC92BB">
                <wp:simplePos x="0" y="0"/>
                <wp:positionH relativeFrom="column">
                  <wp:posOffset>5347970</wp:posOffset>
                </wp:positionH>
                <wp:positionV relativeFrom="paragraph">
                  <wp:posOffset>1844040</wp:posOffset>
                </wp:positionV>
                <wp:extent cx="1371600" cy="0"/>
                <wp:effectExtent l="0" t="152400" r="0" b="190500"/>
                <wp:wrapNone/>
                <wp:docPr id="19" name="Straight Arrow Connector 19" descr="If FSANZ rejects approval of a food, it cannot be sold in Australia and New Zealand"/>
                <wp:cNvGraphicFramePr/>
                <a:graphic xmlns:a="http://schemas.openxmlformats.org/drawingml/2006/main">
                  <a:graphicData uri="http://schemas.microsoft.com/office/word/2010/wordprocessingShape">
                    <wps:wsp>
                      <wps:cNvCnPr/>
                      <wps:spPr>
                        <a:xfrm>
                          <a:off x="0" y="0"/>
                          <a:ext cx="1371600"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9CE08A" id="Straight Arrow Connector 19" o:spid="_x0000_s1026" type="#_x0000_t32" alt="If FSANZ rejects approval of a food, it cannot be sold in Australia and New Zealand" style="position:absolute;margin-left:421.1pt;margin-top:145.2pt;width:108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" strokecolor="#4579b8 [3044]" strokeweight="4.5pt">
                <v:stroke endarrow="open"/>
              </v:shape>
            </w:pict>
          </mc:Fallback>
        </mc:AlternateContent>
      </w:r>
      <w:r>
        <w:rPr>
          <w:noProof/>
          <w:lang w:eastAsia="en-GB" w:bidi="ar-SA"/>
        </w:rPr>
        <mc:AlternateContent>
          <mc:Choice Requires="wps">
            <w:drawing>
              <wp:anchor distT="0" distB="0" distL="114300" distR="114300" simplePos="0" relativeHeight="251658254" behindDoc="0" locked="0" layoutInCell="1" allowOverlap="1" wp14:anchorId="3C0CB601" wp14:editId="21C8BC2A">
                <wp:simplePos x="0" y="0"/>
                <wp:positionH relativeFrom="column">
                  <wp:posOffset>4375785</wp:posOffset>
                </wp:positionH>
                <wp:positionV relativeFrom="paragraph">
                  <wp:posOffset>431165</wp:posOffset>
                </wp:positionV>
                <wp:extent cx="2247900" cy="847090"/>
                <wp:effectExtent l="0" t="0" r="19050" b="29210"/>
                <wp:wrapNone/>
                <wp:docPr id="20" name="Straight Connector 20" descr="Note that FSANZ will investigate potential streamlining measures for the FSANZ assessment porcess"/>
                <wp:cNvGraphicFramePr/>
                <a:graphic xmlns:a="http://schemas.openxmlformats.org/drawingml/2006/main">
                  <a:graphicData uri="http://schemas.microsoft.com/office/word/2010/wordprocessingShape">
                    <wps:wsp>
                      <wps:cNvCnPr/>
                      <wps:spPr>
                        <a:xfrm flipV="1">
                          <a:off x="0" y="0"/>
                          <a:ext cx="2247900" cy="847090"/>
                        </a:xfrm>
                        <a:prstGeom prst="line">
                          <a:avLst/>
                        </a:prstGeom>
                        <a:ln w="31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4BB55" id="Straight Connector 20" o:spid="_x0000_s1026" alt="Note that FSANZ will investigate potential streamlining measures for the FSANZ assessment porcess"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5pt,33.95pt" to="521.5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" strokecolor="black [3213]" strokeweight=".25pt">
                <v:stroke dashstyle="dashDot"/>
              </v:line>
            </w:pict>
          </mc:Fallback>
        </mc:AlternateContent>
      </w:r>
      <w:r>
        <w:rPr>
          <w:noProof/>
          <w:lang w:eastAsia="en-GB" w:bidi="ar-SA"/>
        </w:rPr>
        <mc:AlternateContent>
          <mc:Choice Requires="wps">
            <w:drawing>
              <wp:anchor distT="0" distB="0" distL="114300" distR="114300" simplePos="0" relativeHeight="251658245" behindDoc="0" locked="0" layoutInCell="1" allowOverlap="1" wp14:anchorId="5CBD22A6" wp14:editId="60E3D290">
                <wp:simplePos x="0" y="0"/>
                <wp:positionH relativeFrom="column">
                  <wp:posOffset>3300095</wp:posOffset>
                </wp:positionH>
                <wp:positionV relativeFrom="paragraph">
                  <wp:posOffset>1301115</wp:posOffset>
                </wp:positionV>
                <wp:extent cx="2047875" cy="1152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47875"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80CF4B" w14:textId="575E65C1" w:rsidR="001B6AED" w:rsidRPr="00872A57" w:rsidRDefault="001B6AED" w:rsidP="00872A57">
                            <w:pPr>
                              <w:jc w:val="center"/>
                              <w:rPr>
                                <w:b/>
                                <w:lang w:val="en-US"/>
                              </w:rPr>
                            </w:pPr>
                            <w:r w:rsidRPr="00872A57">
                              <w:rPr>
                                <w:b/>
                                <w:lang w:val="en-US"/>
                              </w:rPr>
                              <w:t xml:space="preserve">Food requires permission in Code – business </w:t>
                            </w:r>
                            <w:r>
                              <w:rPr>
                                <w:b/>
                                <w:lang w:val="en-US"/>
                              </w:rPr>
                              <w:t>must apply to FSANZ to amend the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D22A6" id="Rectangle 10" o:spid="_x0000_s1036" style="position:absolute;margin-left:259.85pt;margin-top:102.45pt;width:161.25pt;height:90.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" fillcolor="#4f81bd [3204]" strokecolor="#243f60 [1604]" strokeweight="2pt">
                <v:textbox>
                  <w:txbxContent>
                    <w:p w14:paraId="5880CF4B" w14:textId="575E65C1" w:rsidR="001B6AED" w:rsidRPr="00872A57" w:rsidRDefault="001B6AED" w:rsidP="00872A57">
                      <w:pPr>
                        <w:jc w:val="center"/>
                        <w:rPr>
                          <w:b/>
                          <w:lang w:val="en-US"/>
                        </w:rPr>
                      </w:pPr>
                      <w:r w:rsidRPr="00872A57">
                        <w:rPr>
                          <w:b/>
                          <w:lang w:val="en-US"/>
                        </w:rPr>
                        <w:t xml:space="preserve">Food requires permission in Code – business </w:t>
                      </w:r>
                      <w:r>
                        <w:rPr>
                          <w:b/>
                          <w:lang w:val="en-US"/>
                        </w:rPr>
                        <w:t>must apply to FSANZ to amend the Code.</w:t>
                      </w:r>
                    </w:p>
                  </w:txbxContent>
                </v:textbox>
              </v:rect>
            </w:pict>
          </mc:Fallback>
        </mc:AlternateContent>
      </w:r>
      <w:r>
        <w:rPr>
          <w:noProof/>
          <w:lang w:eastAsia="en-GB" w:bidi="ar-SA"/>
        </w:rPr>
        <mc:AlternateContent>
          <mc:Choice Requires="wps">
            <w:drawing>
              <wp:anchor distT="0" distB="0" distL="114300" distR="114300" simplePos="0" relativeHeight="251658251" behindDoc="0" locked="0" layoutInCell="1" allowOverlap="1" wp14:anchorId="70254C10" wp14:editId="530D0F3C">
                <wp:simplePos x="0" y="0"/>
                <wp:positionH relativeFrom="column">
                  <wp:posOffset>2461260</wp:posOffset>
                </wp:positionH>
                <wp:positionV relativeFrom="paragraph">
                  <wp:posOffset>1869440</wp:posOffset>
                </wp:positionV>
                <wp:extent cx="838200" cy="0"/>
                <wp:effectExtent l="0" t="152400" r="0" b="190500"/>
                <wp:wrapNone/>
                <wp:docPr id="16" name="Straight Arrow Connector 16" descr="If a food does not meet eligible food criteria the food will require assessemnt and approval by FSANZ before it can be sold"/>
                <wp:cNvGraphicFramePr/>
                <a:graphic xmlns:a="http://schemas.openxmlformats.org/drawingml/2006/main">
                  <a:graphicData uri="http://schemas.microsoft.com/office/word/2010/wordprocessingShape">
                    <wps:wsp>
                      <wps:cNvCnPr/>
                      <wps:spPr>
                        <a:xfrm>
                          <a:off x="0" y="0"/>
                          <a:ext cx="838200"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B8389" id="Straight Arrow Connector 16" o:spid="_x0000_s1026" type="#_x0000_t32" alt="If a food does not meet eligible food criteria the food will require assessemnt and approval by FSANZ before it can be sold" style="position:absolute;margin-left:193.8pt;margin-top:147.2pt;width:66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" strokecolor="#4579b8 [3044]" strokeweight="4.5pt">
                <v:stroke endarrow="open"/>
              </v:shape>
            </w:pict>
          </mc:Fallback>
        </mc:AlternateContent>
      </w:r>
      <w:r>
        <w:rPr>
          <w:noProof/>
          <w:lang w:eastAsia="en-GB" w:bidi="ar-SA"/>
        </w:rPr>
        <mc:AlternateContent>
          <mc:Choice Requires="wps">
            <w:drawing>
              <wp:anchor distT="0" distB="0" distL="114300" distR="114300" simplePos="0" relativeHeight="251658257" behindDoc="0" locked="0" layoutInCell="1" allowOverlap="1" wp14:anchorId="21011681" wp14:editId="4764517B">
                <wp:simplePos x="0" y="0"/>
                <wp:positionH relativeFrom="column">
                  <wp:posOffset>2528570</wp:posOffset>
                </wp:positionH>
                <wp:positionV relativeFrom="paragraph">
                  <wp:posOffset>1472565</wp:posOffset>
                </wp:positionV>
                <wp:extent cx="542925" cy="31432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54292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974590" w14:textId="77777777" w:rsidR="001B6AED" w:rsidRPr="00461116" w:rsidRDefault="001B6AED" w:rsidP="00872A57">
                            <w:pPr>
                              <w:jc w:val="center"/>
                              <w:rPr>
                                <w:sz w:val="20"/>
                                <w:szCs w:val="20"/>
                                <w:lang w:val="en-US"/>
                              </w:rPr>
                            </w:pPr>
                            <w:r>
                              <w:rPr>
                                <w:sz w:val="20"/>
                                <w:szCs w:val="20"/>
                                <w:lang w:val="en-U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11681" id="Rectangle 23" o:spid="_x0000_s1037" style="position:absolute;margin-left:199.1pt;margin-top:115.95pt;width:42.75pt;height:24.75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" fillcolor="white [3201]" stroked="f" strokeweight="2pt">
                <v:textbox>
                  <w:txbxContent>
                    <w:p w14:paraId="5B974590" w14:textId="77777777" w:rsidR="001B6AED" w:rsidRPr="00461116" w:rsidRDefault="001B6AED" w:rsidP="00872A57">
                      <w:pPr>
                        <w:jc w:val="center"/>
                        <w:rPr>
                          <w:sz w:val="20"/>
                          <w:szCs w:val="20"/>
                          <w:lang w:val="en-US"/>
                        </w:rPr>
                      </w:pPr>
                      <w:r>
                        <w:rPr>
                          <w:sz w:val="20"/>
                          <w:szCs w:val="20"/>
                          <w:lang w:val="en-US"/>
                        </w:rPr>
                        <w:t>NO</w:t>
                      </w:r>
                    </w:p>
                  </w:txbxContent>
                </v:textbox>
              </v:rect>
            </w:pict>
          </mc:Fallback>
        </mc:AlternateContent>
      </w:r>
      <w:r>
        <w:rPr>
          <w:noProof/>
          <w:lang w:eastAsia="en-GB" w:bidi="ar-SA"/>
        </w:rPr>
        <mc:AlternateContent>
          <mc:Choice Requires="wps">
            <w:drawing>
              <wp:anchor distT="0" distB="0" distL="114300" distR="114300" simplePos="0" relativeHeight="251658258" behindDoc="0" locked="0" layoutInCell="1" allowOverlap="1" wp14:anchorId="491D5993" wp14:editId="06447E65">
                <wp:simplePos x="0" y="0"/>
                <wp:positionH relativeFrom="column">
                  <wp:posOffset>1680845</wp:posOffset>
                </wp:positionH>
                <wp:positionV relativeFrom="paragraph">
                  <wp:posOffset>2787015</wp:posOffset>
                </wp:positionV>
                <wp:extent cx="542925" cy="31432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542925"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3624253" w14:textId="77777777" w:rsidR="001B6AED" w:rsidRPr="00461116" w:rsidRDefault="001B6AED" w:rsidP="00872A57">
                            <w:pPr>
                              <w:jc w:val="center"/>
                              <w:rPr>
                                <w:sz w:val="20"/>
                                <w:szCs w:val="20"/>
                                <w:lang w:val="en-US"/>
                              </w:rPr>
                            </w:pPr>
                            <w:r>
                              <w:rPr>
                                <w:sz w:val="20"/>
                                <w:szCs w:val="20"/>
                                <w:lang w:val="en-U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D5993" id="Rectangle 24" o:spid="_x0000_s1038" style="position:absolute;margin-left:132.35pt;margin-top:219.45pt;width:42.75pt;height:24.7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" fillcolor="white [3201]" stroked="f" strokeweight="2pt">
                <v:textbox>
                  <w:txbxContent>
                    <w:p w14:paraId="33624253" w14:textId="77777777" w:rsidR="001B6AED" w:rsidRPr="00461116" w:rsidRDefault="001B6AED" w:rsidP="00872A57">
                      <w:pPr>
                        <w:jc w:val="center"/>
                        <w:rPr>
                          <w:sz w:val="20"/>
                          <w:szCs w:val="20"/>
                          <w:lang w:val="en-US"/>
                        </w:rPr>
                      </w:pPr>
                      <w:r>
                        <w:rPr>
                          <w:sz w:val="20"/>
                          <w:szCs w:val="20"/>
                          <w:lang w:val="en-US"/>
                        </w:rPr>
                        <w:t>YES</w:t>
                      </w:r>
                    </w:p>
                  </w:txbxContent>
                </v:textbox>
              </v:rect>
            </w:pict>
          </mc:Fallback>
        </mc:AlternateContent>
      </w:r>
      <w:r>
        <w:rPr>
          <w:noProof/>
          <w:lang w:eastAsia="en-GB" w:bidi="ar-SA"/>
        </w:rPr>
        <mc:AlternateContent>
          <mc:Choice Requires="wps">
            <w:drawing>
              <wp:anchor distT="0" distB="0" distL="114300" distR="114300" simplePos="0" relativeHeight="251658241" behindDoc="0" locked="0" layoutInCell="1" allowOverlap="1" wp14:anchorId="7844C5C2" wp14:editId="28E0598D">
                <wp:simplePos x="0" y="0"/>
                <wp:positionH relativeFrom="column">
                  <wp:posOffset>795020</wp:posOffset>
                </wp:positionH>
                <wp:positionV relativeFrom="paragraph">
                  <wp:posOffset>1281430</wp:posOffset>
                </wp:positionV>
                <wp:extent cx="1666875" cy="1152525"/>
                <wp:effectExtent l="0" t="0" r="28575" b="28575"/>
                <wp:wrapNone/>
                <wp:docPr id="2" name="Flowchart: Decision 2"/>
                <wp:cNvGraphicFramePr/>
                <a:graphic xmlns:a="http://schemas.openxmlformats.org/drawingml/2006/main">
                  <a:graphicData uri="http://schemas.microsoft.com/office/word/2010/wordprocessingShape">
                    <wps:wsp>
                      <wps:cNvSpPr/>
                      <wps:spPr>
                        <a:xfrm>
                          <a:off x="0" y="0"/>
                          <a:ext cx="1666875" cy="115252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DC93D3" w14:textId="77777777" w:rsidR="001B6AED" w:rsidRPr="00872A57" w:rsidRDefault="001B6AED" w:rsidP="00872A57">
                            <w:pPr>
                              <w:jc w:val="center"/>
                              <w:rPr>
                                <w:b/>
                                <w:lang w:val="en-US"/>
                              </w:rPr>
                            </w:pPr>
                            <w:r w:rsidRPr="00872A57">
                              <w:rPr>
                                <w:b/>
                                <w:lang w:val="en-US"/>
                              </w:rPr>
                              <w:t>Is it an eligible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4C5C2" id="_x0000_t110" coordsize="21600,21600" o:spt="110" path="m10800,l,10800,10800,21600,21600,10800xe">
                <v:stroke joinstyle="miter"/>
                <v:path gradientshapeok="t" o:connecttype="rect" textboxrect="5400,5400,16200,16200"/>
              </v:shapetype>
              <v:shape id="Flowchart: Decision 2" o:spid="_x0000_s1039" type="#_x0000_t110" style="position:absolute;margin-left:62.6pt;margin-top:100.9pt;width:131.25pt;height:9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" fillcolor="#4f81bd [3204]" strokecolor="#243f60 [1604]" strokeweight="2pt">
                <v:textbox>
                  <w:txbxContent>
                    <w:p w14:paraId="04DC93D3" w14:textId="77777777" w:rsidR="001B6AED" w:rsidRPr="00872A57" w:rsidRDefault="001B6AED" w:rsidP="00872A57">
                      <w:pPr>
                        <w:jc w:val="center"/>
                        <w:rPr>
                          <w:b/>
                          <w:lang w:val="en-US"/>
                        </w:rPr>
                      </w:pPr>
                      <w:r w:rsidRPr="00872A57">
                        <w:rPr>
                          <w:b/>
                          <w:lang w:val="en-US"/>
                        </w:rPr>
                        <w:t>Is it an eligible food?</w:t>
                      </w:r>
                    </w:p>
                  </w:txbxContent>
                </v:textbox>
              </v:shape>
            </w:pict>
          </mc:Fallback>
        </mc:AlternateContent>
      </w:r>
      <w:r>
        <w:rPr>
          <w:noProof/>
          <w:lang w:eastAsia="en-GB" w:bidi="ar-SA"/>
        </w:rPr>
        <mc:AlternateContent>
          <mc:Choice Requires="wps">
            <w:drawing>
              <wp:anchor distT="0" distB="0" distL="114300" distR="114300" simplePos="0" relativeHeight="251658249" behindDoc="0" locked="0" layoutInCell="1" allowOverlap="1" wp14:anchorId="16179B72" wp14:editId="61DFBB4C">
                <wp:simplePos x="0" y="0"/>
                <wp:positionH relativeFrom="column">
                  <wp:posOffset>1632585</wp:posOffset>
                </wp:positionH>
                <wp:positionV relativeFrom="paragraph">
                  <wp:posOffset>431165</wp:posOffset>
                </wp:positionV>
                <wp:extent cx="0" cy="847725"/>
                <wp:effectExtent l="171450" t="0" r="190500" b="66675"/>
                <wp:wrapNone/>
                <wp:docPr id="14" name="Straight Arrow Connector 14" descr="Does the new food meet eligible food criteria?"/>
                <wp:cNvGraphicFramePr/>
                <a:graphic xmlns:a="http://schemas.openxmlformats.org/drawingml/2006/main">
                  <a:graphicData uri="http://schemas.microsoft.com/office/word/2010/wordprocessingShape">
                    <wps:wsp>
                      <wps:cNvCnPr/>
                      <wps:spPr>
                        <a:xfrm>
                          <a:off x="0" y="0"/>
                          <a:ext cx="0" cy="84772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74451" id="Straight Arrow Connector 14" o:spid="_x0000_s1026" type="#_x0000_t32" alt="Does the new food meet eligible food criteria?" style="position:absolute;margin-left:128.55pt;margin-top:33.95pt;width:0;height:66.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" strokecolor="#4579b8 [3044]" strokeweight="4.5pt">
                <v:stroke endarrow="open"/>
              </v:shape>
            </w:pict>
          </mc:Fallback>
        </mc:AlternateContent>
      </w:r>
    </w:p>
    <w:sectPr w:rsidR="003259B1" w:rsidRPr="00AB6B47" w:rsidSect="00A031D1">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6B8C" w14:textId="77777777" w:rsidR="001B6AED" w:rsidRDefault="001B6AED">
      <w:r>
        <w:separator/>
      </w:r>
    </w:p>
  </w:endnote>
  <w:endnote w:type="continuationSeparator" w:id="0">
    <w:p w14:paraId="6563DE56" w14:textId="77777777" w:rsidR="001B6AED" w:rsidRDefault="001B6AED">
      <w:r>
        <w:continuationSeparator/>
      </w:r>
    </w:p>
  </w:endnote>
  <w:endnote w:type="continuationNotice" w:id="1">
    <w:p w14:paraId="41676487" w14:textId="77777777" w:rsidR="001B6AED" w:rsidRDefault="001B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CE396" w14:textId="77777777" w:rsidR="001B6AED" w:rsidRDefault="001B6AE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3C1F6" w14:textId="77777777" w:rsidR="001B6AED" w:rsidRDefault="001B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3F5B" w14:textId="01FA9F4D" w:rsidR="001B6AED" w:rsidRDefault="001B6AE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C21">
      <w:rPr>
        <w:rStyle w:val="PageNumber"/>
        <w:noProof/>
      </w:rPr>
      <w:t>12</w:t>
    </w:r>
    <w:r>
      <w:rPr>
        <w:rStyle w:val="PageNumber"/>
      </w:rPr>
      <w:fldChar w:fldCharType="end"/>
    </w:r>
  </w:p>
  <w:p w14:paraId="010952CA" w14:textId="77777777" w:rsidR="001B6AED" w:rsidRDefault="001B6AE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69F5" w14:textId="77777777" w:rsidR="00654749" w:rsidRDefault="0065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3612" w14:textId="77777777" w:rsidR="001B6AED" w:rsidRDefault="001B6AED">
      <w:r>
        <w:separator/>
      </w:r>
    </w:p>
  </w:footnote>
  <w:footnote w:type="continuationSeparator" w:id="0">
    <w:p w14:paraId="6BD75BAC" w14:textId="77777777" w:rsidR="001B6AED" w:rsidRDefault="001B6AED">
      <w:r>
        <w:continuationSeparator/>
      </w:r>
    </w:p>
  </w:footnote>
  <w:footnote w:type="continuationNotice" w:id="1">
    <w:p w14:paraId="45575BC1" w14:textId="77777777" w:rsidR="001B6AED" w:rsidRDefault="001B6AED"/>
  </w:footnote>
  <w:footnote w:id="2">
    <w:p w14:paraId="4A104C21" w14:textId="51A9A17F" w:rsidR="00F23C21" w:rsidRPr="00820535" w:rsidRDefault="00F23C21" w:rsidP="00F23C21">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6B32EA">
          <w:rPr>
            <w:rStyle w:val="Hyperlink"/>
            <w:sz w:val="18"/>
            <w:szCs w:val="18"/>
            <w:lang w:val="en-AU"/>
          </w:rPr>
          <w:t>http://www.foodstandards.gov.au/code/proposals/Pages/P1024.aspx</w:t>
        </w:r>
      </w:hyperlink>
      <w:r>
        <w:rPr>
          <w:color w:val="FF0000"/>
          <w:sz w:val="18"/>
          <w:szCs w:val="18"/>
          <w:lang w:val="en-AU"/>
        </w:rPr>
        <w:t xml:space="preserve"> </w:t>
      </w:r>
    </w:p>
  </w:footnote>
  <w:footnote w:id="3">
    <w:p w14:paraId="38AB59DC" w14:textId="396DE998" w:rsidR="001B6AED" w:rsidRPr="00D4787A" w:rsidRDefault="001B6AED">
      <w:pPr>
        <w:pStyle w:val="FootnoteText"/>
        <w:rPr>
          <w:lang w:val="en-US"/>
        </w:rPr>
      </w:pPr>
      <w:r w:rsidRPr="00F23C21">
        <w:rPr>
          <w:rStyle w:val="FootnoteReference"/>
          <w:sz w:val="18"/>
        </w:rPr>
        <w:footnoteRef/>
      </w:r>
      <w:r w:rsidRPr="00F23C21">
        <w:rPr>
          <w:sz w:val="18"/>
        </w:rPr>
        <w:t xml:space="preserve"> </w:t>
      </w:r>
      <w:r w:rsidRPr="00F23C21">
        <w:rPr>
          <w:sz w:val="18"/>
          <w:lang w:val="en-US"/>
        </w:rPr>
        <w:t>i.e. whether existing food products will be exempt from the requirements of a new framework</w:t>
      </w:r>
    </w:p>
  </w:footnote>
  <w:footnote w:id="4">
    <w:p w14:paraId="23162562" w14:textId="10A8213F" w:rsidR="001B6AED" w:rsidRPr="007B5FA1" w:rsidRDefault="001B6AED">
      <w:pPr>
        <w:pStyle w:val="FootnoteText"/>
        <w:rPr>
          <w:sz w:val="18"/>
          <w:szCs w:val="18"/>
          <w:lang w:val="en-US"/>
        </w:rPr>
      </w:pPr>
      <w:r>
        <w:rPr>
          <w:rStyle w:val="FootnoteReference"/>
        </w:rPr>
        <w:footnoteRef/>
      </w:r>
      <w:r>
        <w:t xml:space="preserve"> </w:t>
      </w:r>
      <w:r>
        <w:rPr>
          <w:sz w:val="18"/>
          <w:szCs w:val="18"/>
          <w:lang w:val="en-US"/>
        </w:rPr>
        <w:t xml:space="preserve">The assessment summary includes more detailed discussion of these enforcement problems: </w:t>
      </w:r>
      <w:hyperlink r:id="rId2" w:history="1">
        <w:r w:rsidRPr="00986887">
          <w:rPr>
            <w:rStyle w:val="Hyperlink"/>
            <w:sz w:val="18"/>
            <w:szCs w:val="18"/>
            <w:lang w:val="en-US"/>
          </w:rPr>
          <w:t>http://www.foodstandards.gov.au/code/proposals/Pages/P1024.aspx</w:t>
        </w:r>
      </w:hyperlink>
      <w:r>
        <w:rPr>
          <w:sz w:val="18"/>
          <w:szCs w:val="18"/>
          <w:lang w:val="en-US"/>
        </w:rPr>
        <w:t>.</w:t>
      </w:r>
    </w:p>
  </w:footnote>
  <w:footnote w:id="5">
    <w:p w14:paraId="2DD3434B" w14:textId="77777777" w:rsidR="001B6AED" w:rsidRPr="00733D3B" w:rsidRDefault="001B6AED" w:rsidP="00E66512">
      <w:pPr>
        <w:pStyle w:val="FootnoteText"/>
        <w:rPr>
          <w:lang w:val="en-US"/>
        </w:rPr>
      </w:pPr>
      <w:r>
        <w:rPr>
          <w:rStyle w:val="FootnoteReference"/>
        </w:rPr>
        <w:footnoteRef/>
      </w:r>
      <w:r>
        <w:t xml:space="preserve"> </w:t>
      </w:r>
      <w:r w:rsidRPr="0008528F">
        <w:rPr>
          <w:sz w:val="18"/>
          <w:szCs w:val="18"/>
          <w:lang w:val="en-AU"/>
        </w:rPr>
        <w:t>The Victorian Government submission suggested all new foods would require an application but this could be fast-tracked by FSANZ providing an expert view on compliance with eligible food criteria and determining if a more extensive assessment, particularly dietary modelling, is required. A public consultation may not be needed for this process.</w:t>
      </w:r>
    </w:p>
  </w:footnote>
  <w:footnote w:id="6">
    <w:p w14:paraId="6D881F75" w14:textId="21924087" w:rsidR="001B6AED" w:rsidRPr="001D7958" w:rsidRDefault="001B6AED">
      <w:pPr>
        <w:pStyle w:val="FootnoteText"/>
        <w:rPr>
          <w:sz w:val="18"/>
          <w:szCs w:val="18"/>
          <w:lang w:val="en-US"/>
        </w:rPr>
      </w:pPr>
      <w:r w:rsidRPr="001D7958">
        <w:rPr>
          <w:rStyle w:val="FootnoteReference"/>
          <w:sz w:val="18"/>
          <w:szCs w:val="18"/>
        </w:rPr>
        <w:footnoteRef/>
      </w:r>
      <w:r w:rsidRPr="001D7958">
        <w:rPr>
          <w:sz w:val="18"/>
          <w:szCs w:val="18"/>
        </w:rPr>
        <w:t xml:space="preserve"> </w:t>
      </w:r>
      <w:r w:rsidRPr="001D7958">
        <w:rPr>
          <w:sz w:val="18"/>
          <w:szCs w:val="18"/>
          <w:lang w:val="en-US"/>
        </w:rPr>
        <w:t>other than an inulin-type fructan, galacto-oligosaccharide or a substance normally consumed as a food</w:t>
      </w:r>
    </w:p>
  </w:footnote>
  <w:footnote w:id="7">
    <w:p w14:paraId="253DE9DD" w14:textId="44945235" w:rsidR="001B6AED" w:rsidRPr="008F6342" w:rsidRDefault="001B6AED" w:rsidP="002D174F">
      <w:pPr>
        <w:pStyle w:val="FootnoteText"/>
        <w:rPr>
          <w:sz w:val="18"/>
          <w:szCs w:val="18"/>
          <w:lang w:val="en-AU"/>
        </w:rPr>
      </w:pPr>
      <w:r w:rsidRPr="008F6342">
        <w:rPr>
          <w:rStyle w:val="FootnoteReference"/>
          <w:sz w:val="18"/>
          <w:szCs w:val="18"/>
        </w:rPr>
        <w:footnoteRef/>
      </w:r>
      <w:r w:rsidRPr="008F6342">
        <w:rPr>
          <w:sz w:val="18"/>
          <w:szCs w:val="18"/>
        </w:rPr>
        <w:t xml:space="preserve"> </w:t>
      </w:r>
      <w:r>
        <w:rPr>
          <w:sz w:val="18"/>
          <w:szCs w:val="18"/>
        </w:rPr>
        <w:t>The ‘nutritive substance’ definition was replaced with ‘used as a nutritive substance’ when the Code was revised (2016)</w:t>
      </w:r>
    </w:p>
  </w:footnote>
  <w:footnote w:id="8">
    <w:p w14:paraId="2BD2E585" w14:textId="6364D90D" w:rsidR="00F23C21" w:rsidRPr="00F23C21" w:rsidRDefault="00F23C21">
      <w:pPr>
        <w:pStyle w:val="FootnoteText"/>
        <w:rPr>
          <w:lang w:val="en-AU"/>
        </w:rPr>
      </w:pPr>
      <w:r w:rsidRPr="00F23C21">
        <w:rPr>
          <w:rStyle w:val="FootnoteReference"/>
          <w:sz w:val="18"/>
        </w:rPr>
        <w:footnoteRef/>
      </w:r>
      <w:r w:rsidRPr="00F23C21">
        <w:rPr>
          <w:sz w:val="18"/>
        </w:rPr>
        <w:t xml:space="preserve"> </w:t>
      </w:r>
      <w:hyperlink r:id="rId3" w:history="1">
        <w:r w:rsidRPr="00F23C21">
          <w:rPr>
            <w:rStyle w:val="Hyperlink"/>
            <w:sz w:val="18"/>
          </w:rPr>
          <w:t>http://www.foodstandards.gov.au/code/fofr/fofrpolicy/pages/default.aspx</w:t>
        </w:r>
      </w:hyperlink>
      <w:r w:rsidRPr="00F23C21">
        <w:rPr>
          <w:sz w:val="18"/>
        </w:rPr>
        <w:t xml:space="preserve"> </w:t>
      </w:r>
    </w:p>
  </w:footnote>
  <w:footnote w:id="9">
    <w:p w14:paraId="3846F4BF" w14:textId="0119B9F8" w:rsidR="00F23C21" w:rsidRPr="00F23C21" w:rsidRDefault="00F23C21">
      <w:pPr>
        <w:pStyle w:val="FootnoteText"/>
        <w:rPr>
          <w:lang w:val="en-AU"/>
        </w:rPr>
      </w:pPr>
      <w:r>
        <w:rPr>
          <w:rStyle w:val="FootnoteReference"/>
        </w:rPr>
        <w:footnoteRef/>
      </w:r>
      <w:r>
        <w:t xml:space="preserve"> </w:t>
      </w:r>
      <w:hyperlink r:id="rId4" w:history="1">
        <w:r w:rsidRPr="00F23C21">
          <w:rPr>
            <w:rStyle w:val="Hyperlink"/>
            <w:sz w:val="18"/>
            <w:lang w:val="en-AU"/>
          </w:rPr>
          <w:t>http://eur-lex.europa.eu/legal-content/EN/TXT/?qid=1449760581954&amp;uri=OJ:JOL_2015_327_R_0001</w:t>
        </w:r>
      </w:hyperlink>
      <w:r w:rsidRPr="00F23C21">
        <w:rPr>
          <w:sz w:val="18"/>
          <w:lang w:val="en-AU"/>
        </w:rPr>
        <w:t xml:space="preserve"> </w:t>
      </w:r>
    </w:p>
  </w:footnote>
  <w:footnote w:id="10">
    <w:p w14:paraId="7BA3932C" w14:textId="50454665" w:rsidR="001B6AED" w:rsidRPr="00C27ED0" w:rsidRDefault="001B6AED">
      <w:pPr>
        <w:pStyle w:val="FootnoteText"/>
        <w:rPr>
          <w:lang w:val="en-US"/>
        </w:rPr>
      </w:pPr>
      <w:r>
        <w:rPr>
          <w:rStyle w:val="FootnoteReference"/>
        </w:rPr>
        <w:footnoteRef/>
      </w:r>
      <w:r>
        <w:t xml:space="preserve"> </w:t>
      </w:r>
      <w:hyperlink r:id="rId5" w:history="1">
        <w:r w:rsidRPr="00986887">
          <w:rPr>
            <w:rStyle w:val="Hyperlink"/>
            <w:sz w:val="18"/>
            <w:szCs w:val="18"/>
            <w:lang w:val="en-US"/>
          </w:rPr>
          <w:t>http://www.foodstandards.gov.au/code/proposals/Pages/P1024.aspx</w:t>
        </w:r>
      </w:hyperlink>
    </w:p>
  </w:footnote>
  <w:footnote w:id="11">
    <w:p w14:paraId="7F01BFFE" w14:textId="58562373" w:rsidR="001B6AED" w:rsidRPr="00357EFB" w:rsidRDefault="001B6AED">
      <w:pPr>
        <w:pStyle w:val="FootnoteText"/>
        <w:rPr>
          <w:lang w:val="en-US"/>
        </w:rPr>
      </w:pPr>
      <w:r>
        <w:rPr>
          <w:rStyle w:val="FootnoteReference"/>
        </w:rPr>
        <w:footnoteRef/>
      </w:r>
      <w:r>
        <w:t xml:space="preserve"> </w:t>
      </w:r>
      <w:r w:rsidRPr="00357EFB">
        <w:rPr>
          <w:sz w:val="18"/>
          <w:szCs w:val="18"/>
          <w:lang w:val="en-US"/>
        </w:rPr>
        <w:t xml:space="preserve">Proposed eligible food criterion 1 in the </w:t>
      </w:r>
      <w:r>
        <w:rPr>
          <w:sz w:val="18"/>
          <w:szCs w:val="18"/>
          <w:lang w:val="en-US"/>
        </w:rPr>
        <w:t xml:space="preserve">originally proposed </w:t>
      </w:r>
      <w:r w:rsidRPr="00357EFB">
        <w:rPr>
          <w:sz w:val="18"/>
          <w:szCs w:val="18"/>
          <w:lang w:val="en-US"/>
        </w:rPr>
        <w:t>framework</w:t>
      </w:r>
    </w:p>
  </w:footnote>
  <w:footnote w:id="12">
    <w:p w14:paraId="48A18119" w14:textId="77777777" w:rsidR="001B6AED" w:rsidRPr="006F0ECF" w:rsidRDefault="001B6AED" w:rsidP="00EB092B">
      <w:pPr>
        <w:pStyle w:val="FootnoteText"/>
        <w:rPr>
          <w:szCs w:val="18"/>
          <w:lang w:val="en-AU"/>
        </w:rPr>
      </w:pPr>
      <w:r w:rsidRPr="00F23C21">
        <w:rPr>
          <w:rStyle w:val="FootnoteReference"/>
          <w:rFonts w:eastAsiaTheme="majorEastAsia"/>
          <w:sz w:val="18"/>
          <w:szCs w:val="18"/>
        </w:rPr>
        <w:footnoteRef/>
      </w:r>
      <w:r w:rsidRPr="00F23C21">
        <w:rPr>
          <w:sz w:val="18"/>
          <w:szCs w:val="18"/>
        </w:rPr>
        <w:t xml:space="preserve"> </w:t>
      </w:r>
      <w:hyperlink r:id="rId6" w:history="1">
        <w:r w:rsidRPr="00F23C21">
          <w:rPr>
            <w:rStyle w:val="Hyperlink"/>
            <w:sz w:val="18"/>
            <w:szCs w:val="18"/>
          </w:rPr>
          <w:t>http://www.foodstandards.gov.au/code/fofr/fofrpolicy/pages/default.aspx</w:t>
        </w:r>
      </w:hyperlink>
      <w:r w:rsidRPr="00F23C21">
        <w:rPr>
          <w:sz w:val="18"/>
          <w:szCs w:val="18"/>
        </w:rPr>
        <w:t xml:space="preserve"> </w:t>
      </w:r>
      <w:r w:rsidRPr="00F23C21">
        <w:rPr>
          <w:sz w:val="18"/>
          <w:szCs w:val="18"/>
          <w:lang w:val="en-AU"/>
        </w:rPr>
        <w:t xml:space="preserve"> </w:t>
      </w:r>
    </w:p>
  </w:footnote>
  <w:footnote w:id="13">
    <w:p w14:paraId="767E9F88" w14:textId="77777777" w:rsidR="001B6AED" w:rsidRPr="003D597E" w:rsidRDefault="001B6AED" w:rsidP="006B5914">
      <w:pPr>
        <w:pStyle w:val="FootnoteText"/>
        <w:rPr>
          <w:szCs w:val="18"/>
          <w:lang w:val="en-AU"/>
        </w:rPr>
      </w:pPr>
      <w:r w:rsidRPr="00F23C21">
        <w:rPr>
          <w:rStyle w:val="FootnoteReference"/>
          <w:sz w:val="18"/>
          <w:szCs w:val="18"/>
        </w:rPr>
        <w:footnoteRef/>
      </w:r>
      <w:hyperlink r:id="rId7" w:history="1">
        <w:r w:rsidRPr="00F23C21">
          <w:rPr>
            <w:rStyle w:val="Hyperlink"/>
            <w:sz w:val="18"/>
            <w:szCs w:val="18"/>
          </w:rPr>
          <w:t>http://www.foodstandards.gov.au/media/Pages/mediareleases/mediareleases2012/26march2012fsanzcons5467.aspx</w:t>
        </w:r>
      </w:hyperlink>
      <w:r w:rsidRPr="00F23C21">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88E9" w14:textId="77777777" w:rsidR="00654749" w:rsidRDefault="0065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7602" w14:textId="6FCCDC5A" w:rsidR="001B6AED" w:rsidRPr="006342E0" w:rsidRDefault="001B6AED" w:rsidP="006342E0">
    <w:pPr>
      <w:pStyle w:val="Header"/>
      <w:jc w:val="center"/>
      <w:rPr>
        <w:rFonts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4398" w14:textId="77777777" w:rsidR="001B6AED" w:rsidRDefault="001B6AE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54777AC"/>
    <w:multiLevelType w:val="hybridMultilevel"/>
    <w:tmpl w:val="BC8A7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F8582A"/>
    <w:multiLevelType w:val="multilevel"/>
    <w:tmpl w:val="DBDE6E50"/>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525352"/>
    <w:multiLevelType w:val="hybridMultilevel"/>
    <w:tmpl w:val="F412F5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1C96"/>
    <w:multiLevelType w:val="hybridMultilevel"/>
    <w:tmpl w:val="7C36BD08"/>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61F8B"/>
    <w:multiLevelType w:val="hybridMultilevel"/>
    <w:tmpl w:val="64A22202"/>
    <w:lvl w:ilvl="0" w:tplc="0A98BC9C">
      <w:start w:val="1"/>
      <w:numFmt w:val="bullet"/>
      <w:pStyle w:val="FSBullet1"/>
      <w:lvlText w:val=""/>
      <w:lvlJc w:val="left"/>
      <w:pPr>
        <w:ind w:left="450" w:hanging="360"/>
      </w:pPr>
      <w:rPr>
        <w:rFonts w:ascii="Symbol" w:hAnsi="Symbol"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6" w15:restartNumberingAfterBreak="0">
    <w:nsid w:val="352A4B12"/>
    <w:multiLevelType w:val="hybridMultilevel"/>
    <w:tmpl w:val="5114E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81817"/>
    <w:multiLevelType w:val="hybridMultilevel"/>
    <w:tmpl w:val="FEA47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B666F"/>
    <w:multiLevelType w:val="hybridMultilevel"/>
    <w:tmpl w:val="E4C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16EB6"/>
    <w:multiLevelType w:val="hybridMultilevel"/>
    <w:tmpl w:val="2FF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E0065"/>
    <w:multiLevelType w:val="hybridMultilevel"/>
    <w:tmpl w:val="8108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059B1"/>
    <w:multiLevelType w:val="hybridMultilevel"/>
    <w:tmpl w:val="6DF2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7D53603"/>
    <w:multiLevelType w:val="hybridMultilevel"/>
    <w:tmpl w:val="B4E4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52E18"/>
    <w:multiLevelType w:val="hybridMultilevel"/>
    <w:tmpl w:val="300A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D5C09"/>
    <w:multiLevelType w:val="hybridMultilevel"/>
    <w:tmpl w:val="16EC9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2"/>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5"/>
  </w:num>
  <w:num w:numId="7">
    <w:abstractNumId w:val="11"/>
  </w:num>
  <w:num w:numId="8">
    <w:abstractNumId w:val="8"/>
  </w:num>
  <w:num w:numId="9">
    <w:abstractNumId w:val="13"/>
  </w:num>
  <w:num w:numId="10">
    <w:abstractNumId w:val="14"/>
  </w:num>
  <w:num w:numId="11">
    <w:abstractNumId w:val="2"/>
  </w:num>
  <w:num w:numId="12">
    <w:abstractNumId w:val="5"/>
  </w:num>
  <w:num w:numId="13">
    <w:abstractNumId w:val="4"/>
  </w:num>
  <w:num w:numId="14">
    <w:abstractNumId w:val="1"/>
  </w:num>
  <w:num w:numId="15">
    <w:abstractNumId w:val="7"/>
  </w:num>
  <w:num w:numId="16">
    <w:abstractNumId w:val="3"/>
  </w:num>
  <w:num w:numId="17">
    <w:abstractNumId w:val="9"/>
  </w:num>
  <w:num w:numId="18">
    <w:abstractNumId w:val="5"/>
  </w:num>
  <w:num w:numId="19">
    <w:abstractNumId w:val="5"/>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9DB"/>
    <w:rsid w:val="00001CF2"/>
    <w:rsid w:val="0000247B"/>
    <w:rsid w:val="00002484"/>
    <w:rsid w:val="0000330A"/>
    <w:rsid w:val="0000392E"/>
    <w:rsid w:val="00004274"/>
    <w:rsid w:val="0000469B"/>
    <w:rsid w:val="000049A5"/>
    <w:rsid w:val="0000689E"/>
    <w:rsid w:val="0000696C"/>
    <w:rsid w:val="0001648C"/>
    <w:rsid w:val="00016A2B"/>
    <w:rsid w:val="00016CB6"/>
    <w:rsid w:val="00017AAF"/>
    <w:rsid w:val="000216CC"/>
    <w:rsid w:val="00022DBC"/>
    <w:rsid w:val="000269CE"/>
    <w:rsid w:val="000326F3"/>
    <w:rsid w:val="000327A9"/>
    <w:rsid w:val="000327C4"/>
    <w:rsid w:val="00034F87"/>
    <w:rsid w:val="00035FF3"/>
    <w:rsid w:val="000427B2"/>
    <w:rsid w:val="00051021"/>
    <w:rsid w:val="00051ED9"/>
    <w:rsid w:val="00053284"/>
    <w:rsid w:val="00054384"/>
    <w:rsid w:val="00056459"/>
    <w:rsid w:val="000564DE"/>
    <w:rsid w:val="00057181"/>
    <w:rsid w:val="000638D5"/>
    <w:rsid w:val="00063A7B"/>
    <w:rsid w:val="00063FF8"/>
    <w:rsid w:val="00064B2D"/>
    <w:rsid w:val="000659BD"/>
    <w:rsid w:val="00065F1F"/>
    <w:rsid w:val="000664C5"/>
    <w:rsid w:val="00066DDE"/>
    <w:rsid w:val="0007029A"/>
    <w:rsid w:val="00071723"/>
    <w:rsid w:val="000735FD"/>
    <w:rsid w:val="000737F1"/>
    <w:rsid w:val="0007466A"/>
    <w:rsid w:val="0007468C"/>
    <w:rsid w:val="00075366"/>
    <w:rsid w:val="00076992"/>
    <w:rsid w:val="00076D33"/>
    <w:rsid w:val="000778D6"/>
    <w:rsid w:val="0008528F"/>
    <w:rsid w:val="000877DD"/>
    <w:rsid w:val="00091CC2"/>
    <w:rsid w:val="00096C75"/>
    <w:rsid w:val="00096D18"/>
    <w:rsid w:val="000A27E9"/>
    <w:rsid w:val="000A3D8B"/>
    <w:rsid w:val="000A5DF8"/>
    <w:rsid w:val="000A7286"/>
    <w:rsid w:val="000B4E2D"/>
    <w:rsid w:val="000B5424"/>
    <w:rsid w:val="000B5CDA"/>
    <w:rsid w:val="000B6AF2"/>
    <w:rsid w:val="000C412C"/>
    <w:rsid w:val="000C5703"/>
    <w:rsid w:val="000D2949"/>
    <w:rsid w:val="000D295F"/>
    <w:rsid w:val="000D2CA6"/>
    <w:rsid w:val="000D4199"/>
    <w:rsid w:val="000D6FD4"/>
    <w:rsid w:val="000E0AE4"/>
    <w:rsid w:val="000E3DBC"/>
    <w:rsid w:val="000E5905"/>
    <w:rsid w:val="000F17C4"/>
    <w:rsid w:val="000F1DB2"/>
    <w:rsid w:val="000F4AAD"/>
    <w:rsid w:val="000F5D56"/>
    <w:rsid w:val="00101614"/>
    <w:rsid w:val="00101CF9"/>
    <w:rsid w:val="001035A4"/>
    <w:rsid w:val="001051AA"/>
    <w:rsid w:val="001070E1"/>
    <w:rsid w:val="0010740D"/>
    <w:rsid w:val="00112F0F"/>
    <w:rsid w:val="00113CE3"/>
    <w:rsid w:val="0011502D"/>
    <w:rsid w:val="00117522"/>
    <w:rsid w:val="0012222C"/>
    <w:rsid w:val="00122E8D"/>
    <w:rsid w:val="00124046"/>
    <w:rsid w:val="001256FC"/>
    <w:rsid w:val="00125F90"/>
    <w:rsid w:val="00134C28"/>
    <w:rsid w:val="0013515F"/>
    <w:rsid w:val="0013638B"/>
    <w:rsid w:val="001418C8"/>
    <w:rsid w:val="00143174"/>
    <w:rsid w:val="001459EE"/>
    <w:rsid w:val="00151550"/>
    <w:rsid w:val="001542D8"/>
    <w:rsid w:val="001577BC"/>
    <w:rsid w:val="00166494"/>
    <w:rsid w:val="0016668B"/>
    <w:rsid w:val="00166FF3"/>
    <w:rsid w:val="00175447"/>
    <w:rsid w:val="0018093D"/>
    <w:rsid w:val="00180C41"/>
    <w:rsid w:val="00182C4C"/>
    <w:rsid w:val="00183763"/>
    <w:rsid w:val="00186BD1"/>
    <w:rsid w:val="00191B95"/>
    <w:rsid w:val="00191C68"/>
    <w:rsid w:val="001924A8"/>
    <w:rsid w:val="001928FC"/>
    <w:rsid w:val="00195254"/>
    <w:rsid w:val="001960C5"/>
    <w:rsid w:val="00197D8D"/>
    <w:rsid w:val="001A0AC2"/>
    <w:rsid w:val="001A1A75"/>
    <w:rsid w:val="001A2F57"/>
    <w:rsid w:val="001A3637"/>
    <w:rsid w:val="001A5D8C"/>
    <w:rsid w:val="001A7E9A"/>
    <w:rsid w:val="001B015F"/>
    <w:rsid w:val="001B15E2"/>
    <w:rsid w:val="001B6AED"/>
    <w:rsid w:val="001C27A3"/>
    <w:rsid w:val="001C282C"/>
    <w:rsid w:val="001C2D87"/>
    <w:rsid w:val="001C3300"/>
    <w:rsid w:val="001C3D2F"/>
    <w:rsid w:val="001C5295"/>
    <w:rsid w:val="001C5A8C"/>
    <w:rsid w:val="001D6BCA"/>
    <w:rsid w:val="001D7958"/>
    <w:rsid w:val="001E09FA"/>
    <w:rsid w:val="001E0B34"/>
    <w:rsid w:val="001E74E4"/>
    <w:rsid w:val="001F0C09"/>
    <w:rsid w:val="001F5B9C"/>
    <w:rsid w:val="001F6465"/>
    <w:rsid w:val="001F6652"/>
    <w:rsid w:val="001F6E37"/>
    <w:rsid w:val="001F74B2"/>
    <w:rsid w:val="001F7625"/>
    <w:rsid w:val="00203540"/>
    <w:rsid w:val="00203D15"/>
    <w:rsid w:val="0020504E"/>
    <w:rsid w:val="0020684F"/>
    <w:rsid w:val="002070DE"/>
    <w:rsid w:val="00211A22"/>
    <w:rsid w:val="00212100"/>
    <w:rsid w:val="002141C7"/>
    <w:rsid w:val="002144DB"/>
    <w:rsid w:val="00215446"/>
    <w:rsid w:val="00215B40"/>
    <w:rsid w:val="00221D07"/>
    <w:rsid w:val="00222629"/>
    <w:rsid w:val="00223FB7"/>
    <w:rsid w:val="00224FAD"/>
    <w:rsid w:val="00227E4A"/>
    <w:rsid w:val="0023149C"/>
    <w:rsid w:val="0023201F"/>
    <w:rsid w:val="002432EE"/>
    <w:rsid w:val="00244211"/>
    <w:rsid w:val="0024582E"/>
    <w:rsid w:val="00246636"/>
    <w:rsid w:val="00246667"/>
    <w:rsid w:val="00247008"/>
    <w:rsid w:val="0025185A"/>
    <w:rsid w:val="00251CDC"/>
    <w:rsid w:val="0025283B"/>
    <w:rsid w:val="0025299F"/>
    <w:rsid w:val="002547EF"/>
    <w:rsid w:val="00255899"/>
    <w:rsid w:val="00256D65"/>
    <w:rsid w:val="00260C3C"/>
    <w:rsid w:val="0026670B"/>
    <w:rsid w:val="002672A9"/>
    <w:rsid w:val="00267BBC"/>
    <w:rsid w:val="00271F00"/>
    <w:rsid w:val="00273A80"/>
    <w:rsid w:val="0027458A"/>
    <w:rsid w:val="0027513D"/>
    <w:rsid w:val="00276026"/>
    <w:rsid w:val="00282019"/>
    <w:rsid w:val="002849B2"/>
    <w:rsid w:val="002851C8"/>
    <w:rsid w:val="00286176"/>
    <w:rsid w:val="0028684A"/>
    <w:rsid w:val="0029204E"/>
    <w:rsid w:val="00294BAD"/>
    <w:rsid w:val="00295E20"/>
    <w:rsid w:val="0029631C"/>
    <w:rsid w:val="002A0194"/>
    <w:rsid w:val="002A5F8B"/>
    <w:rsid w:val="002A7F6C"/>
    <w:rsid w:val="002B0D8E"/>
    <w:rsid w:val="002B1FE1"/>
    <w:rsid w:val="002B27D5"/>
    <w:rsid w:val="002C041D"/>
    <w:rsid w:val="002C18D3"/>
    <w:rsid w:val="002C2CC2"/>
    <w:rsid w:val="002C410D"/>
    <w:rsid w:val="002C4A91"/>
    <w:rsid w:val="002D174F"/>
    <w:rsid w:val="002D5B5C"/>
    <w:rsid w:val="002D6809"/>
    <w:rsid w:val="002D790E"/>
    <w:rsid w:val="002E0252"/>
    <w:rsid w:val="002E038A"/>
    <w:rsid w:val="002E04EB"/>
    <w:rsid w:val="002E086A"/>
    <w:rsid w:val="002E1209"/>
    <w:rsid w:val="002F49E5"/>
    <w:rsid w:val="002F6488"/>
    <w:rsid w:val="0030279C"/>
    <w:rsid w:val="00303663"/>
    <w:rsid w:val="00304C3D"/>
    <w:rsid w:val="00310E84"/>
    <w:rsid w:val="00314579"/>
    <w:rsid w:val="00315A71"/>
    <w:rsid w:val="003213F9"/>
    <w:rsid w:val="00322F20"/>
    <w:rsid w:val="00322FD7"/>
    <w:rsid w:val="00323DBF"/>
    <w:rsid w:val="003259B1"/>
    <w:rsid w:val="003309A8"/>
    <w:rsid w:val="003316E8"/>
    <w:rsid w:val="00332B12"/>
    <w:rsid w:val="0033470E"/>
    <w:rsid w:val="00336711"/>
    <w:rsid w:val="003371A1"/>
    <w:rsid w:val="00337661"/>
    <w:rsid w:val="00343818"/>
    <w:rsid w:val="00346AA6"/>
    <w:rsid w:val="00347935"/>
    <w:rsid w:val="003506E1"/>
    <w:rsid w:val="00350DBD"/>
    <w:rsid w:val="00350F5F"/>
    <w:rsid w:val="00351380"/>
    <w:rsid w:val="00351927"/>
    <w:rsid w:val="00351B07"/>
    <w:rsid w:val="00357EFB"/>
    <w:rsid w:val="0036268A"/>
    <w:rsid w:val="00362F67"/>
    <w:rsid w:val="0036341E"/>
    <w:rsid w:val="00364841"/>
    <w:rsid w:val="00370445"/>
    <w:rsid w:val="00371B29"/>
    <w:rsid w:val="00371F86"/>
    <w:rsid w:val="00372182"/>
    <w:rsid w:val="00373A0B"/>
    <w:rsid w:val="0037520F"/>
    <w:rsid w:val="003820AB"/>
    <w:rsid w:val="0038298B"/>
    <w:rsid w:val="0038468B"/>
    <w:rsid w:val="00390290"/>
    <w:rsid w:val="00391769"/>
    <w:rsid w:val="00393B4C"/>
    <w:rsid w:val="00393B5D"/>
    <w:rsid w:val="00393CF3"/>
    <w:rsid w:val="003953E1"/>
    <w:rsid w:val="003956B3"/>
    <w:rsid w:val="003A15AE"/>
    <w:rsid w:val="003A2FFC"/>
    <w:rsid w:val="003A5A74"/>
    <w:rsid w:val="003A68BE"/>
    <w:rsid w:val="003A7725"/>
    <w:rsid w:val="003B0A5C"/>
    <w:rsid w:val="003B1F1B"/>
    <w:rsid w:val="003B3C9D"/>
    <w:rsid w:val="003B5567"/>
    <w:rsid w:val="003B78E0"/>
    <w:rsid w:val="003C4168"/>
    <w:rsid w:val="003C4969"/>
    <w:rsid w:val="003D19D7"/>
    <w:rsid w:val="003D5AC1"/>
    <w:rsid w:val="003D66FD"/>
    <w:rsid w:val="003D6C19"/>
    <w:rsid w:val="003E1C26"/>
    <w:rsid w:val="003E2CE3"/>
    <w:rsid w:val="003E3F5B"/>
    <w:rsid w:val="003E41D5"/>
    <w:rsid w:val="003E46BA"/>
    <w:rsid w:val="003E7D22"/>
    <w:rsid w:val="003F01C8"/>
    <w:rsid w:val="003F1664"/>
    <w:rsid w:val="003F2082"/>
    <w:rsid w:val="003F2F5B"/>
    <w:rsid w:val="003F3634"/>
    <w:rsid w:val="003F4D29"/>
    <w:rsid w:val="003F510F"/>
    <w:rsid w:val="003F74C1"/>
    <w:rsid w:val="003F7D6A"/>
    <w:rsid w:val="00401034"/>
    <w:rsid w:val="004013B4"/>
    <w:rsid w:val="00404029"/>
    <w:rsid w:val="00405B1A"/>
    <w:rsid w:val="00407241"/>
    <w:rsid w:val="0040761E"/>
    <w:rsid w:val="00407DF4"/>
    <w:rsid w:val="00410C76"/>
    <w:rsid w:val="004111A2"/>
    <w:rsid w:val="00411907"/>
    <w:rsid w:val="00413CA8"/>
    <w:rsid w:val="00417EE3"/>
    <w:rsid w:val="004207EB"/>
    <w:rsid w:val="004208E7"/>
    <w:rsid w:val="00421457"/>
    <w:rsid w:val="00422B4D"/>
    <w:rsid w:val="0042426B"/>
    <w:rsid w:val="00435FA5"/>
    <w:rsid w:val="00436B8D"/>
    <w:rsid w:val="00437276"/>
    <w:rsid w:val="004418E7"/>
    <w:rsid w:val="004451F8"/>
    <w:rsid w:val="004462A8"/>
    <w:rsid w:val="00446C6A"/>
    <w:rsid w:val="00447E67"/>
    <w:rsid w:val="00451DAD"/>
    <w:rsid w:val="004539E5"/>
    <w:rsid w:val="00454323"/>
    <w:rsid w:val="0045556F"/>
    <w:rsid w:val="004569F3"/>
    <w:rsid w:val="00456B54"/>
    <w:rsid w:val="00457202"/>
    <w:rsid w:val="00464643"/>
    <w:rsid w:val="004646F8"/>
    <w:rsid w:val="0046578F"/>
    <w:rsid w:val="0047247D"/>
    <w:rsid w:val="004749EA"/>
    <w:rsid w:val="004761CC"/>
    <w:rsid w:val="00476DD6"/>
    <w:rsid w:val="004830CE"/>
    <w:rsid w:val="00486793"/>
    <w:rsid w:val="0049166F"/>
    <w:rsid w:val="004944ED"/>
    <w:rsid w:val="00496C68"/>
    <w:rsid w:val="0049729B"/>
    <w:rsid w:val="004A2037"/>
    <w:rsid w:val="004A3685"/>
    <w:rsid w:val="004A37AC"/>
    <w:rsid w:val="004A53DE"/>
    <w:rsid w:val="004B5171"/>
    <w:rsid w:val="004C2CE7"/>
    <w:rsid w:val="004D0303"/>
    <w:rsid w:val="004D30A6"/>
    <w:rsid w:val="004D4CF0"/>
    <w:rsid w:val="004D6BBF"/>
    <w:rsid w:val="004E1118"/>
    <w:rsid w:val="004E1338"/>
    <w:rsid w:val="004E2173"/>
    <w:rsid w:val="004E4DB9"/>
    <w:rsid w:val="004F0B0C"/>
    <w:rsid w:val="004F1FBC"/>
    <w:rsid w:val="004F28D6"/>
    <w:rsid w:val="004F345C"/>
    <w:rsid w:val="004F4F98"/>
    <w:rsid w:val="004F69F6"/>
    <w:rsid w:val="004F79AC"/>
    <w:rsid w:val="00500A00"/>
    <w:rsid w:val="005017CF"/>
    <w:rsid w:val="005035E3"/>
    <w:rsid w:val="00504441"/>
    <w:rsid w:val="00505C46"/>
    <w:rsid w:val="005103D1"/>
    <w:rsid w:val="00511902"/>
    <w:rsid w:val="00512290"/>
    <w:rsid w:val="0051291B"/>
    <w:rsid w:val="00512DD4"/>
    <w:rsid w:val="00517173"/>
    <w:rsid w:val="005207D8"/>
    <w:rsid w:val="00521F70"/>
    <w:rsid w:val="005224F2"/>
    <w:rsid w:val="0052649E"/>
    <w:rsid w:val="0053464E"/>
    <w:rsid w:val="005358B0"/>
    <w:rsid w:val="005401A2"/>
    <w:rsid w:val="00542543"/>
    <w:rsid w:val="0054441F"/>
    <w:rsid w:val="0054614E"/>
    <w:rsid w:val="0054660A"/>
    <w:rsid w:val="00552D65"/>
    <w:rsid w:val="00553969"/>
    <w:rsid w:val="005555E6"/>
    <w:rsid w:val="00560D4D"/>
    <w:rsid w:val="00562917"/>
    <w:rsid w:val="00562D21"/>
    <w:rsid w:val="005643FA"/>
    <w:rsid w:val="0056548A"/>
    <w:rsid w:val="0057382E"/>
    <w:rsid w:val="00574805"/>
    <w:rsid w:val="00574EFE"/>
    <w:rsid w:val="005816DE"/>
    <w:rsid w:val="00584F59"/>
    <w:rsid w:val="00585396"/>
    <w:rsid w:val="00586228"/>
    <w:rsid w:val="0059227F"/>
    <w:rsid w:val="00592C9D"/>
    <w:rsid w:val="0059498B"/>
    <w:rsid w:val="00595698"/>
    <w:rsid w:val="00597E98"/>
    <w:rsid w:val="005A1288"/>
    <w:rsid w:val="005A1B1A"/>
    <w:rsid w:val="005A3A03"/>
    <w:rsid w:val="005A3FF5"/>
    <w:rsid w:val="005A6B0B"/>
    <w:rsid w:val="005B01E7"/>
    <w:rsid w:val="005B0DDC"/>
    <w:rsid w:val="005B3910"/>
    <w:rsid w:val="005B5F04"/>
    <w:rsid w:val="005B615C"/>
    <w:rsid w:val="005B6AD5"/>
    <w:rsid w:val="005B6AF4"/>
    <w:rsid w:val="005C04CB"/>
    <w:rsid w:val="005C082D"/>
    <w:rsid w:val="005C71BA"/>
    <w:rsid w:val="005D0ADC"/>
    <w:rsid w:val="005D16AD"/>
    <w:rsid w:val="005D72E1"/>
    <w:rsid w:val="005E0190"/>
    <w:rsid w:val="005E1592"/>
    <w:rsid w:val="005E18A9"/>
    <w:rsid w:val="005E1C7D"/>
    <w:rsid w:val="005E2F53"/>
    <w:rsid w:val="005E3FCA"/>
    <w:rsid w:val="005E4A4B"/>
    <w:rsid w:val="005E6E16"/>
    <w:rsid w:val="005F3D5C"/>
    <w:rsid w:val="005F400E"/>
    <w:rsid w:val="005F6708"/>
    <w:rsid w:val="005F7342"/>
    <w:rsid w:val="006018DA"/>
    <w:rsid w:val="00603A08"/>
    <w:rsid w:val="00605F06"/>
    <w:rsid w:val="006066BC"/>
    <w:rsid w:val="00606C88"/>
    <w:rsid w:val="00610A3C"/>
    <w:rsid w:val="00613ECD"/>
    <w:rsid w:val="00621012"/>
    <w:rsid w:val="006211CD"/>
    <w:rsid w:val="00627920"/>
    <w:rsid w:val="006279AC"/>
    <w:rsid w:val="00627F48"/>
    <w:rsid w:val="006308B2"/>
    <w:rsid w:val="00631556"/>
    <w:rsid w:val="00633ACA"/>
    <w:rsid w:val="006342E0"/>
    <w:rsid w:val="00634B22"/>
    <w:rsid w:val="00635103"/>
    <w:rsid w:val="00637031"/>
    <w:rsid w:val="00642A47"/>
    <w:rsid w:val="00643746"/>
    <w:rsid w:val="00644AE5"/>
    <w:rsid w:val="00645D2E"/>
    <w:rsid w:val="00646576"/>
    <w:rsid w:val="00646FA2"/>
    <w:rsid w:val="00646FDD"/>
    <w:rsid w:val="00650FEF"/>
    <w:rsid w:val="006520D3"/>
    <w:rsid w:val="006544A3"/>
    <w:rsid w:val="00654749"/>
    <w:rsid w:val="006567D2"/>
    <w:rsid w:val="00660B69"/>
    <w:rsid w:val="0066105E"/>
    <w:rsid w:val="00663FCF"/>
    <w:rsid w:val="006652A2"/>
    <w:rsid w:val="00666A69"/>
    <w:rsid w:val="006754FB"/>
    <w:rsid w:val="00681754"/>
    <w:rsid w:val="00681834"/>
    <w:rsid w:val="00681D53"/>
    <w:rsid w:val="00683E69"/>
    <w:rsid w:val="00683F87"/>
    <w:rsid w:val="0068448C"/>
    <w:rsid w:val="00685269"/>
    <w:rsid w:val="006853FF"/>
    <w:rsid w:val="006865AA"/>
    <w:rsid w:val="00686AE9"/>
    <w:rsid w:val="006937FF"/>
    <w:rsid w:val="00693B8F"/>
    <w:rsid w:val="006965BF"/>
    <w:rsid w:val="00697257"/>
    <w:rsid w:val="006A4547"/>
    <w:rsid w:val="006A4839"/>
    <w:rsid w:val="006A48A7"/>
    <w:rsid w:val="006B231D"/>
    <w:rsid w:val="006B4BA1"/>
    <w:rsid w:val="006B5914"/>
    <w:rsid w:val="006C28E2"/>
    <w:rsid w:val="006C511B"/>
    <w:rsid w:val="006C516F"/>
    <w:rsid w:val="006C5CF5"/>
    <w:rsid w:val="006C5FFB"/>
    <w:rsid w:val="006C6B70"/>
    <w:rsid w:val="006C6F52"/>
    <w:rsid w:val="006D1562"/>
    <w:rsid w:val="006D1CE5"/>
    <w:rsid w:val="006D5BE4"/>
    <w:rsid w:val="006D7E91"/>
    <w:rsid w:val="006E46A9"/>
    <w:rsid w:val="006E527D"/>
    <w:rsid w:val="006E5BED"/>
    <w:rsid w:val="006E6FD2"/>
    <w:rsid w:val="006E7B8E"/>
    <w:rsid w:val="006F17A0"/>
    <w:rsid w:val="006F2E61"/>
    <w:rsid w:val="006F3873"/>
    <w:rsid w:val="006F4A82"/>
    <w:rsid w:val="006F54DB"/>
    <w:rsid w:val="00700239"/>
    <w:rsid w:val="0070082C"/>
    <w:rsid w:val="0070373B"/>
    <w:rsid w:val="007037CB"/>
    <w:rsid w:val="00705167"/>
    <w:rsid w:val="007054AE"/>
    <w:rsid w:val="00707E72"/>
    <w:rsid w:val="007113EB"/>
    <w:rsid w:val="00717877"/>
    <w:rsid w:val="0071794D"/>
    <w:rsid w:val="00717C24"/>
    <w:rsid w:val="0072150F"/>
    <w:rsid w:val="007216E0"/>
    <w:rsid w:val="00724FA4"/>
    <w:rsid w:val="00725D67"/>
    <w:rsid w:val="00726C2F"/>
    <w:rsid w:val="00730800"/>
    <w:rsid w:val="00733D3B"/>
    <w:rsid w:val="007368AB"/>
    <w:rsid w:val="00737902"/>
    <w:rsid w:val="007416EC"/>
    <w:rsid w:val="00741EFE"/>
    <w:rsid w:val="00742372"/>
    <w:rsid w:val="007435AF"/>
    <w:rsid w:val="007443FC"/>
    <w:rsid w:val="0075535F"/>
    <w:rsid w:val="00755854"/>
    <w:rsid w:val="007602AA"/>
    <w:rsid w:val="00762787"/>
    <w:rsid w:val="007652EF"/>
    <w:rsid w:val="00765635"/>
    <w:rsid w:val="00766842"/>
    <w:rsid w:val="00770449"/>
    <w:rsid w:val="00770C16"/>
    <w:rsid w:val="007727A1"/>
    <w:rsid w:val="00772BDC"/>
    <w:rsid w:val="00773033"/>
    <w:rsid w:val="00773592"/>
    <w:rsid w:val="00773C36"/>
    <w:rsid w:val="00773F56"/>
    <w:rsid w:val="0077524E"/>
    <w:rsid w:val="00776045"/>
    <w:rsid w:val="00780792"/>
    <w:rsid w:val="00781042"/>
    <w:rsid w:val="007824CF"/>
    <w:rsid w:val="007873CC"/>
    <w:rsid w:val="00787E52"/>
    <w:rsid w:val="00792ED9"/>
    <w:rsid w:val="007955F5"/>
    <w:rsid w:val="0079709E"/>
    <w:rsid w:val="007A1EA3"/>
    <w:rsid w:val="007A44B4"/>
    <w:rsid w:val="007A68E2"/>
    <w:rsid w:val="007A7D3D"/>
    <w:rsid w:val="007B062E"/>
    <w:rsid w:val="007B0A8E"/>
    <w:rsid w:val="007B225D"/>
    <w:rsid w:val="007B3603"/>
    <w:rsid w:val="007B5FA1"/>
    <w:rsid w:val="007C174F"/>
    <w:rsid w:val="007C1C64"/>
    <w:rsid w:val="007C502B"/>
    <w:rsid w:val="007C65A8"/>
    <w:rsid w:val="007C7162"/>
    <w:rsid w:val="007D40A1"/>
    <w:rsid w:val="007D6C82"/>
    <w:rsid w:val="007D7622"/>
    <w:rsid w:val="007E48BC"/>
    <w:rsid w:val="007E79F7"/>
    <w:rsid w:val="007F2AA9"/>
    <w:rsid w:val="007F3630"/>
    <w:rsid w:val="007F42F4"/>
    <w:rsid w:val="007F5F21"/>
    <w:rsid w:val="007F6F19"/>
    <w:rsid w:val="007F7755"/>
    <w:rsid w:val="0080194C"/>
    <w:rsid w:val="00802097"/>
    <w:rsid w:val="00802F4F"/>
    <w:rsid w:val="00805336"/>
    <w:rsid w:val="00807559"/>
    <w:rsid w:val="008118E5"/>
    <w:rsid w:val="00812B05"/>
    <w:rsid w:val="00820535"/>
    <w:rsid w:val="00822422"/>
    <w:rsid w:val="0082353E"/>
    <w:rsid w:val="0082490E"/>
    <w:rsid w:val="00832C61"/>
    <w:rsid w:val="00832D08"/>
    <w:rsid w:val="0083394C"/>
    <w:rsid w:val="008351E9"/>
    <w:rsid w:val="008407FD"/>
    <w:rsid w:val="00842137"/>
    <w:rsid w:val="00842A31"/>
    <w:rsid w:val="00842A98"/>
    <w:rsid w:val="00842B8F"/>
    <w:rsid w:val="008450BC"/>
    <w:rsid w:val="008466D2"/>
    <w:rsid w:val="00847459"/>
    <w:rsid w:val="00847568"/>
    <w:rsid w:val="008503DB"/>
    <w:rsid w:val="00851A60"/>
    <w:rsid w:val="0085265E"/>
    <w:rsid w:val="0085334B"/>
    <w:rsid w:val="00855120"/>
    <w:rsid w:val="00857684"/>
    <w:rsid w:val="00860691"/>
    <w:rsid w:val="00861BA8"/>
    <w:rsid w:val="00861C4F"/>
    <w:rsid w:val="00863B8C"/>
    <w:rsid w:val="008678A7"/>
    <w:rsid w:val="00867B23"/>
    <w:rsid w:val="00870214"/>
    <w:rsid w:val="00871CF5"/>
    <w:rsid w:val="00872A57"/>
    <w:rsid w:val="0087351B"/>
    <w:rsid w:val="00876334"/>
    <w:rsid w:val="00876515"/>
    <w:rsid w:val="008828D9"/>
    <w:rsid w:val="00885C51"/>
    <w:rsid w:val="00885EB0"/>
    <w:rsid w:val="00886373"/>
    <w:rsid w:val="008901F4"/>
    <w:rsid w:val="0089254A"/>
    <w:rsid w:val="0089264A"/>
    <w:rsid w:val="00893141"/>
    <w:rsid w:val="00893621"/>
    <w:rsid w:val="00893B35"/>
    <w:rsid w:val="00894271"/>
    <w:rsid w:val="008957EB"/>
    <w:rsid w:val="00896B85"/>
    <w:rsid w:val="00897554"/>
    <w:rsid w:val="008A1B78"/>
    <w:rsid w:val="008A22BE"/>
    <w:rsid w:val="008A3221"/>
    <w:rsid w:val="008A35FB"/>
    <w:rsid w:val="008B0075"/>
    <w:rsid w:val="008B3C0A"/>
    <w:rsid w:val="008B400E"/>
    <w:rsid w:val="008B5567"/>
    <w:rsid w:val="008C0E7A"/>
    <w:rsid w:val="008C1B36"/>
    <w:rsid w:val="008C2957"/>
    <w:rsid w:val="008C4FA2"/>
    <w:rsid w:val="008C681B"/>
    <w:rsid w:val="008D06C6"/>
    <w:rsid w:val="008D1A7C"/>
    <w:rsid w:val="008D3BEC"/>
    <w:rsid w:val="008E35C4"/>
    <w:rsid w:val="008E4233"/>
    <w:rsid w:val="008E6250"/>
    <w:rsid w:val="008F0F1D"/>
    <w:rsid w:val="008F5941"/>
    <w:rsid w:val="008F6342"/>
    <w:rsid w:val="00901EF6"/>
    <w:rsid w:val="00902AF6"/>
    <w:rsid w:val="00904428"/>
    <w:rsid w:val="009102E3"/>
    <w:rsid w:val="00914030"/>
    <w:rsid w:val="00917A7F"/>
    <w:rsid w:val="00920249"/>
    <w:rsid w:val="00924C80"/>
    <w:rsid w:val="00924DF1"/>
    <w:rsid w:val="00925029"/>
    <w:rsid w:val="00927D8D"/>
    <w:rsid w:val="00932F14"/>
    <w:rsid w:val="0093498C"/>
    <w:rsid w:val="00935645"/>
    <w:rsid w:val="00935BF5"/>
    <w:rsid w:val="00935FC2"/>
    <w:rsid w:val="00936C09"/>
    <w:rsid w:val="009409F7"/>
    <w:rsid w:val="0094247F"/>
    <w:rsid w:val="00942D60"/>
    <w:rsid w:val="009437E1"/>
    <w:rsid w:val="00944BA4"/>
    <w:rsid w:val="009464AF"/>
    <w:rsid w:val="009465A3"/>
    <w:rsid w:val="009541BA"/>
    <w:rsid w:val="00957E3A"/>
    <w:rsid w:val="00960E4F"/>
    <w:rsid w:val="00962807"/>
    <w:rsid w:val="0096523B"/>
    <w:rsid w:val="00966EE3"/>
    <w:rsid w:val="00972D06"/>
    <w:rsid w:val="00973419"/>
    <w:rsid w:val="009761B8"/>
    <w:rsid w:val="009830AC"/>
    <w:rsid w:val="00984972"/>
    <w:rsid w:val="0098561C"/>
    <w:rsid w:val="00985AB9"/>
    <w:rsid w:val="00986368"/>
    <w:rsid w:val="0098789B"/>
    <w:rsid w:val="009939EA"/>
    <w:rsid w:val="00994D39"/>
    <w:rsid w:val="009951CD"/>
    <w:rsid w:val="00997C52"/>
    <w:rsid w:val="009A2247"/>
    <w:rsid w:val="009A2F58"/>
    <w:rsid w:val="009A3893"/>
    <w:rsid w:val="009A391C"/>
    <w:rsid w:val="009A3FA9"/>
    <w:rsid w:val="009A50F2"/>
    <w:rsid w:val="009B1506"/>
    <w:rsid w:val="009B187A"/>
    <w:rsid w:val="009B2B60"/>
    <w:rsid w:val="009B2E88"/>
    <w:rsid w:val="009B49AE"/>
    <w:rsid w:val="009B74D1"/>
    <w:rsid w:val="009C058E"/>
    <w:rsid w:val="009C2C4F"/>
    <w:rsid w:val="009C4322"/>
    <w:rsid w:val="009C4331"/>
    <w:rsid w:val="009C5509"/>
    <w:rsid w:val="009C590C"/>
    <w:rsid w:val="009D0C23"/>
    <w:rsid w:val="009D790B"/>
    <w:rsid w:val="009E0A61"/>
    <w:rsid w:val="009E3010"/>
    <w:rsid w:val="009E3C05"/>
    <w:rsid w:val="009E4826"/>
    <w:rsid w:val="009E6C1A"/>
    <w:rsid w:val="009F007E"/>
    <w:rsid w:val="009F14C2"/>
    <w:rsid w:val="009F1BCF"/>
    <w:rsid w:val="009F2ADD"/>
    <w:rsid w:val="009F4B09"/>
    <w:rsid w:val="009F5B53"/>
    <w:rsid w:val="009F5CF0"/>
    <w:rsid w:val="009F7065"/>
    <w:rsid w:val="009F7FBD"/>
    <w:rsid w:val="00A00D33"/>
    <w:rsid w:val="00A021AF"/>
    <w:rsid w:val="00A02772"/>
    <w:rsid w:val="00A031D1"/>
    <w:rsid w:val="00A06CB4"/>
    <w:rsid w:val="00A07936"/>
    <w:rsid w:val="00A12728"/>
    <w:rsid w:val="00A12B44"/>
    <w:rsid w:val="00A15396"/>
    <w:rsid w:val="00A155DD"/>
    <w:rsid w:val="00A15CB9"/>
    <w:rsid w:val="00A164DC"/>
    <w:rsid w:val="00A21E5F"/>
    <w:rsid w:val="00A22C0B"/>
    <w:rsid w:val="00A2362D"/>
    <w:rsid w:val="00A23E7D"/>
    <w:rsid w:val="00A26C06"/>
    <w:rsid w:val="00A30B91"/>
    <w:rsid w:val="00A3353D"/>
    <w:rsid w:val="00A3712C"/>
    <w:rsid w:val="00A40193"/>
    <w:rsid w:val="00A40224"/>
    <w:rsid w:val="00A4175D"/>
    <w:rsid w:val="00A54934"/>
    <w:rsid w:val="00A5577B"/>
    <w:rsid w:val="00A56365"/>
    <w:rsid w:val="00A56DC7"/>
    <w:rsid w:val="00A56E34"/>
    <w:rsid w:val="00A57DA4"/>
    <w:rsid w:val="00A6115D"/>
    <w:rsid w:val="00A62D29"/>
    <w:rsid w:val="00A6418B"/>
    <w:rsid w:val="00A64CC6"/>
    <w:rsid w:val="00A67ADD"/>
    <w:rsid w:val="00A74FD1"/>
    <w:rsid w:val="00A755C6"/>
    <w:rsid w:val="00A77F78"/>
    <w:rsid w:val="00A81278"/>
    <w:rsid w:val="00A81632"/>
    <w:rsid w:val="00A84A58"/>
    <w:rsid w:val="00A85978"/>
    <w:rsid w:val="00A90F0F"/>
    <w:rsid w:val="00A9115E"/>
    <w:rsid w:val="00A91DF1"/>
    <w:rsid w:val="00A92DA7"/>
    <w:rsid w:val="00A92E81"/>
    <w:rsid w:val="00A95805"/>
    <w:rsid w:val="00A976D1"/>
    <w:rsid w:val="00AA0A08"/>
    <w:rsid w:val="00AB0275"/>
    <w:rsid w:val="00AB0ED3"/>
    <w:rsid w:val="00AB269F"/>
    <w:rsid w:val="00AB285C"/>
    <w:rsid w:val="00AB51E2"/>
    <w:rsid w:val="00AB6B47"/>
    <w:rsid w:val="00AC21C5"/>
    <w:rsid w:val="00AC504F"/>
    <w:rsid w:val="00AC60BA"/>
    <w:rsid w:val="00AC700B"/>
    <w:rsid w:val="00AC74CB"/>
    <w:rsid w:val="00AD18EF"/>
    <w:rsid w:val="00AD1B75"/>
    <w:rsid w:val="00AD20D6"/>
    <w:rsid w:val="00AD22F9"/>
    <w:rsid w:val="00AD772E"/>
    <w:rsid w:val="00AD7A3D"/>
    <w:rsid w:val="00AE40FD"/>
    <w:rsid w:val="00AE4E6E"/>
    <w:rsid w:val="00AE766D"/>
    <w:rsid w:val="00AF06FC"/>
    <w:rsid w:val="00AF10BA"/>
    <w:rsid w:val="00AF3391"/>
    <w:rsid w:val="00AF387F"/>
    <w:rsid w:val="00AF3CB7"/>
    <w:rsid w:val="00AF40FB"/>
    <w:rsid w:val="00AF4C22"/>
    <w:rsid w:val="00AF5037"/>
    <w:rsid w:val="00AF5B06"/>
    <w:rsid w:val="00AF602C"/>
    <w:rsid w:val="00AF6057"/>
    <w:rsid w:val="00AF75F0"/>
    <w:rsid w:val="00B00E7F"/>
    <w:rsid w:val="00B02F5B"/>
    <w:rsid w:val="00B0422F"/>
    <w:rsid w:val="00B04638"/>
    <w:rsid w:val="00B04DD5"/>
    <w:rsid w:val="00B11273"/>
    <w:rsid w:val="00B112D7"/>
    <w:rsid w:val="00B15758"/>
    <w:rsid w:val="00B16AF6"/>
    <w:rsid w:val="00B173DA"/>
    <w:rsid w:val="00B21DCC"/>
    <w:rsid w:val="00B2548A"/>
    <w:rsid w:val="00B25F37"/>
    <w:rsid w:val="00B3422A"/>
    <w:rsid w:val="00B3428F"/>
    <w:rsid w:val="00B34341"/>
    <w:rsid w:val="00B34757"/>
    <w:rsid w:val="00B353F5"/>
    <w:rsid w:val="00B3644A"/>
    <w:rsid w:val="00B402AA"/>
    <w:rsid w:val="00B44422"/>
    <w:rsid w:val="00B44E28"/>
    <w:rsid w:val="00B4665B"/>
    <w:rsid w:val="00B46EA0"/>
    <w:rsid w:val="00B51E03"/>
    <w:rsid w:val="00B53D57"/>
    <w:rsid w:val="00B5580E"/>
    <w:rsid w:val="00B63B27"/>
    <w:rsid w:val="00B65710"/>
    <w:rsid w:val="00B67A3B"/>
    <w:rsid w:val="00B71F51"/>
    <w:rsid w:val="00B731D3"/>
    <w:rsid w:val="00B75346"/>
    <w:rsid w:val="00B839A3"/>
    <w:rsid w:val="00B84AD2"/>
    <w:rsid w:val="00B853D2"/>
    <w:rsid w:val="00B87760"/>
    <w:rsid w:val="00B902BD"/>
    <w:rsid w:val="00B913A7"/>
    <w:rsid w:val="00B92A3B"/>
    <w:rsid w:val="00B94371"/>
    <w:rsid w:val="00B94EF8"/>
    <w:rsid w:val="00B9694C"/>
    <w:rsid w:val="00BA02FB"/>
    <w:rsid w:val="00BA24E2"/>
    <w:rsid w:val="00BA49A0"/>
    <w:rsid w:val="00BB345B"/>
    <w:rsid w:val="00BB5930"/>
    <w:rsid w:val="00BC2A64"/>
    <w:rsid w:val="00BC61CE"/>
    <w:rsid w:val="00BC6AD4"/>
    <w:rsid w:val="00BD08A1"/>
    <w:rsid w:val="00BD0A02"/>
    <w:rsid w:val="00BD120C"/>
    <w:rsid w:val="00BD1714"/>
    <w:rsid w:val="00BD1AB1"/>
    <w:rsid w:val="00BD2A39"/>
    <w:rsid w:val="00BD2E80"/>
    <w:rsid w:val="00BD436D"/>
    <w:rsid w:val="00BD5961"/>
    <w:rsid w:val="00BE11B8"/>
    <w:rsid w:val="00BE194E"/>
    <w:rsid w:val="00BE3818"/>
    <w:rsid w:val="00BF0C87"/>
    <w:rsid w:val="00BF0E1E"/>
    <w:rsid w:val="00BF3D29"/>
    <w:rsid w:val="00BF56DC"/>
    <w:rsid w:val="00BF731F"/>
    <w:rsid w:val="00BF7FF0"/>
    <w:rsid w:val="00C0395A"/>
    <w:rsid w:val="00C063E6"/>
    <w:rsid w:val="00C070EB"/>
    <w:rsid w:val="00C071E0"/>
    <w:rsid w:val="00C07E42"/>
    <w:rsid w:val="00C10A70"/>
    <w:rsid w:val="00C12502"/>
    <w:rsid w:val="00C1266C"/>
    <w:rsid w:val="00C14FD2"/>
    <w:rsid w:val="00C155CB"/>
    <w:rsid w:val="00C17A73"/>
    <w:rsid w:val="00C20555"/>
    <w:rsid w:val="00C20F7E"/>
    <w:rsid w:val="00C215B0"/>
    <w:rsid w:val="00C245E6"/>
    <w:rsid w:val="00C24BAA"/>
    <w:rsid w:val="00C263B6"/>
    <w:rsid w:val="00C27ED0"/>
    <w:rsid w:val="00C32B46"/>
    <w:rsid w:val="00C34672"/>
    <w:rsid w:val="00C36578"/>
    <w:rsid w:val="00C40AA5"/>
    <w:rsid w:val="00C4150C"/>
    <w:rsid w:val="00C437AF"/>
    <w:rsid w:val="00C44E27"/>
    <w:rsid w:val="00C46F70"/>
    <w:rsid w:val="00C476D0"/>
    <w:rsid w:val="00C528C5"/>
    <w:rsid w:val="00C53D63"/>
    <w:rsid w:val="00C56F71"/>
    <w:rsid w:val="00C607EB"/>
    <w:rsid w:val="00C609BC"/>
    <w:rsid w:val="00C6103F"/>
    <w:rsid w:val="00C63580"/>
    <w:rsid w:val="00C65120"/>
    <w:rsid w:val="00C740B3"/>
    <w:rsid w:val="00C74230"/>
    <w:rsid w:val="00C8185C"/>
    <w:rsid w:val="00C82433"/>
    <w:rsid w:val="00C836E3"/>
    <w:rsid w:val="00C84005"/>
    <w:rsid w:val="00C84DCD"/>
    <w:rsid w:val="00C86577"/>
    <w:rsid w:val="00C91555"/>
    <w:rsid w:val="00C92E07"/>
    <w:rsid w:val="00C94942"/>
    <w:rsid w:val="00C95A55"/>
    <w:rsid w:val="00C96868"/>
    <w:rsid w:val="00C96A50"/>
    <w:rsid w:val="00C97F89"/>
    <w:rsid w:val="00CA0416"/>
    <w:rsid w:val="00CA1070"/>
    <w:rsid w:val="00CA317C"/>
    <w:rsid w:val="00CA3C65"/>
    <w:rsid w:val="00CA59D0"/>
    <w:rsid w:val="00CA7F35"/>
    <w:rsid w:val="00CB1375"/>
    <w:rsid w:val="00CB4960"/>
    <w:rsid w:val="00CB7AF4"/>
    <w:rsid w:val="00CC0374"/>
    <w:rsid w:val="00CC36E7"/>
    <w:rsid w:val="00CC4325"/>
    <w:rsid w:val="00CC560B"/>
    <w:rsid w:val="00CC63EE"/>
    <w:rsid w:val="00CC75E2"/>
    <w:rsid w:val="00CD067A"/>
    <w:rsid w:val="00CD3E92"/>
    <w:rsid w:val="00CD46EB"/>
    <w:rsid w:val="00CD4FF2"/>
    <w:rsid w:val="00CD5ED8"/>
    <w:rsid w:val="00CD64D9"/>
    <w:rsid w:val="00CD7EBF"/>
    <w:rsid w:val="00CE0AEB"/>
    <w:rsid w:val="00CE25C8"/>
    <w:rsid w:val="00CE4E5E"/>
    <w:rsid w:val="00CE6A89"/>
    <w:rsid w:val="00CE6D47"/>
    <w:rsid w:val="00D04529"/>
    <w:rsid w:val="00D056F1"/>
    <w:rsid w:val="00D062E4"/>
    <w:rsid w:val="00D07189"/>
    <w:rsid w:val="00D103EE"/>
    <w:rsid w:val="00D105CA"/>
    <w:rsid w:val="00D11171"/>
    <w:rsid w:val="00D14405"/>
    <w:rsid w:val="00D16173"/>
    <w:rsid w:val="00D1680A"/>
    <w:rsid w:val="00D205E1"/>
    <w:rsid w:val="00D2071E"/>
    <w:rsid w:val="00D209C9"/>
    <w:rsid w:val="00D22415"/>
    <w:rsid w:val="00D22F3C"/>
    <w:rsid w:val="00D2358B"/>
    <w:rsid w:val="00D23868"/>
    <w:rsid w:val="00D23DB6"/>
    <w:rsid w:val="00D26814"/>
    <w:rsid w:val="00D30E39"/>
    <w:rsid w:val="00D314F5"/>
    <w:rsid w:val="00D3171B"/>
    <w:rsid w:val="00D31F79"/>
    <w:rsid w:val="00D32A85"/>
    <w:rsid w:val="00D32AC9"/>
    <w:rsid w:val="00D33CF8"/>
    <w:rsid w:val="00D33F42"/>
    <w:rsid w:val="00D33F56"/>
    <w:rsid w:val="00D3450F"/>
    <w:rsid w:val="00D346D6"/>
    <w:rsid w:val="00D352AC"/>
    <w:rsid w:val="00D400A5"/>
    <w:rsid w:val="00D4398E"/>
    <w:rsid w:val="00D43FE6"/>
    <w:rsid w:val="00D449AC"/>
    <w:rsid w:val="00D44A37"/>
    <w:rsid w:val="00D45B5D"/>
    <w:rsid w:val="00D4787A"/>
    <w:rsid w:val="00D479C2"/>
    <w:rsid w:val="00D51A95"/>
    <w:rsid w:val="00D51E40"/>
    <w:rsid w:val="00D52D20"/>
    <w:rsid w:val="00D54A04"/>
    <w:rsid w:val="00D60568"/>
    <w:rsid w:val="00D64659"/>
    <w:rsid w:val="00D64EFD"/>
    <w:rsid w:val="00D65887"/>
    <w:rsid w:val="00D66367"/>
    <w:rsid w:val="00D676CF"/>
    <w:rsid w:val="00D67C91"/>
    <w:rsid w:val="00D67DE7"/>
    <w:rsid w:val="00D70C7A"/>
    <w:rsid w:val="00D73424"/>
    <w:rsid w:val="00D73931"/>
    <w:rsid w:val="00D81D38"/>
    <w:rsid w:val="00D8268B"/>
    <w:rsid w:val="00D8470F"/>
    <w:rsid w:val="00D8471A"/>
    <w:rsid w:val="00D86373"/>
    <w:rsid w:val="00D91974"/>
    <w:rsid w:val="00D96433"/>
    <w:rsid w:val="00DA10A8"/>
    <w:rsid w:val="00DA4CD1"/>
    <w:rsid w:val="00DA6D29"/>
    <w:rsid w:val="00DB0719"/>
    <w:rsid w:val="00DB1D9E"/>
    <w:rsid w:val="00DB1E08"/>
    <w:rsid w:val="00DB2973"/>
    <w:rsid w:val="00DB324A"/>
    <w:rsid w:val="00DB494D"/>
    <w:rsid w:val="00DB7A08"/>
    <w:rsid w:val="00DC1338"/>
    <w:rsid w:val="00DC1B56"/>
    <w:rsid w:val="00DC2129"/>
    <w:rsid w:val="00DC271C"/>
    <w:rsid w:val="00DC3C72"/>
    <w:rsid w:val="00DC50A8"/>
    <w:rsid w:val="00DC6570"/>
    <w:rsid w:val="00DC7E23"/>
    <w:rsid w:val="00DD3C5E"/>
    <w:rsid w:val="00DD623A"/>
    <w:rsid w:val="00DE0726"/>
    <w:rsid w:val="00DE09B4"/>
    <w:rsid w:val="00DE79D9"/>
    <w:rsid w:val="00DE7B35"/>
    <w:rsid w:val="00DF25C3"/>
    <w:rsid w:val="00DF5EE7"/>
    <w:rsid w:val="00E0090A"/>
    <w:rsid w:val="00E01B66"/>
    <w:rsid w:val="00E04062"/>
    <w:rsid w:val="00E05A2A"/>
    <w:rsid w:val="00E063C6"/>
    <w:rsid w:val="00E1221E"/>
    <w:rsid w:val="00E14A0B"/>
    <w:rsid w:val="00E14F64"/>
    <w:rsid w:val="00E17CB7"/>
    <w:rsid w:val="00E2003B"/>
    <w:rsid w:val="00E203C2"/>
    <w:rsid w:val="00E24DE8"/>
    <w:rsid w:val="00E25162"/>
    <w:rsid w:val="00E279D8"/>
    <w:rsid w:val="00E30EC9"/>
    <w:rsid w:val="00E319B1"/>
    <w:rsid w:val="00E32C27"/>
    <w:rsid w:val="00E36269"/>
    <w:rsid w:val="00E373AF"/>
    <w:rsid w:val="00E40181"/>
    <w:rsid w:val="00E40ED4"/>
    <w:rsid w:val="00E43EDE"/>
    <w:rsid w:val="00E44E0D"/>
    <w:rsid w:val="00E47E73"/>
    <w:rsid w:val="00E520FE"/>
    <w:rsid w:val="00E526A8"/>
    <w:rsid w:val="00E5492F"/>
    <w:rsid w:val="00E626E4"/>
    <w:rsid w:val="00E62DEF"/>
    <w:rsid w:val="00E66512"/>
    <w:rsid w:val="00E70A86"/>
    <w:rsid w:val="00E75054"/>
    <w:rsid w:val="00E751D6"/>
    <w:rsid w:val="00E777EC"/>
    <w:rsid w:val="00E80FAD"/>
    <w:rsid w:val="00E80FCD"/>
    <w:rsid w:val="00E81E63"/>
    <w:rsid w:val="00E81F6E"/>
    <w:rsid w:val="00E838B8"/>
    <w:rsid w:val="00E87CEA"/>
    <w:rsid w:val="00E91492"/>
    <w:rsid w:val="00EA0C65"/>
    <w:rsid w:val="00EA3806"/>
    <w:rsid w:val="00EA6426"/>
    <w:rsid w:val="00EA7939"/>
    <w:rsid w:val="00EA7F2F"/>
    <w:rsid w:val="00EB092B"/>
    <w:rsid w:val="00EB09D4"/>
    <w:rsid w:val="00EB3E99"/>
    <w:rsid w:val="00EC00DE"/>
    <w:rsid w:val="00EC26CD"/>
    <w:rsid w:val="00EC30E1"/>
    <w:rsid w:val="00ED172A"/>
    <w:rsid w:val="00ED3F2A"/>
    <w:rsid w:val="00ED7377"/>
    <w:rsid w:val="00EE0A23"/>
    <w:rsid w:val="00EE7FD8"/>
    <w:rsid w:val="00EF0B2E"/>
    <w:rsid w:val="00EF0CFD"/>
    <w:rsid w:val="00F007DE"/>
    <w:rsid w:val="00F02898"/>
    <w:rsid w:val="00F03977"/>
    <w:rsid w:val="00F043F7"/>
    <w:rsid w:val="00F07375"/>
    <w:rsid w:val="00F0750B"/>
    <w:rsid w:val="00F0783F"/>
    <w:rsid w:val="00F10BFD"/>
    <w:rsid w:val="00F1121A"/>
    <w:rsid w:val="00F12B21"/>
    <w:rsid w:val="00F13D41"/>
    <w:rsid w:val="00F14BEC"/>
    <w:rsid w:val="00F16CCD"/>
    <w:rsid w:val="00F16E41"/>
    <w:rsid w:val="00F20AAA"/>
    <w:rsid w:val="00F225C5"/>
    <w:rsid w:val="00F23C21"/>
    <w:rsid w:val="00F2587A"/>
    <w:rsid w:val="00F317B2"/>
    <w:rsid w:val="00F33BB8"/>
    <w:rsid w:val="00F341FF"/>
    <w:rsid w:val="00F34A7B"/>
    <w:rsid w:val="00F35588"/>
    <w:rsid w:val="00F367E7"/>
    <w:rsid w:val="00F3715D"/>
    <w:rsid w:val="00F420C8"/>
    <w:rsid w:val="00F42937"/>
    <w:rsid w:val="00F42A4C"/>
    <w:rsid w:val="00F46C06"/>
    <w:rsid w:val="00F51046"/>
    <w:rsid w:val="00F51153"/>
    <w:rsid w:val="00F53B04"/>
    <w:rsid w:val="00F543A2"/>
    <w:rsid w:val="00F563B4"/>
    <w:rsid w:val="00F56608"/>
    <w:rsid w:val="00F604DE"/>
    <w:rsid w:val="00F63A53"/>
    <w:rsid w:val="00F64653"/>
    <w:rsid w:val="00F64B50"/>
    <w:rsid w:val="00F73188"/>
    <w:rsid w:val="00F747CF"/>
    <w:rsid w:val="00F74D1D"/>
    <w:rsid w:val="00F75DB0"/>
    <w:rsid w:val="00F776C6"/>
    <w:rsid w:val="00F80BCD"/>
    <w:rsid w:val="00F82264"/>
    <w:rsid w:val="00F82C4A"/>
    <w:rsid w:val="00F846E5"/>
    <w:rsid w:val="00F85855"/>
    <w:rsid w:val="00F874A0"/>
    <w:rsid w:val="00F904BB"/>
    <w:rsid w:val="00F904C8"/>
    <w:rsid w:val="00F91E60"/>
    <w:rsid w:val="00F92A36"/>
    <w:rsid w:val="00F951F4"/>
    <w:rsid w:val="00FA084B"/>
    <w:rsid w:val="00FA3E53"/>
    <w:rsid w:val="00FB0239"/>
    <w:rsid w:val="00FB1533"/>
    <w:rsid w:val="00FB1925"/>
    <w:rsid w:val="00FB5CF5"/>
    <w:rsid w:val="00FB67A3"/>
    <w:rsid w:val="00FB7512"/>
    <w:rsid w:val="00FC3630"/>
    <w:rsid w:val="00FC4329"/>
    <w:rsid w:val="00FC5247"/>
    <w:rsid w:val="00FC5436"/>
    <w:rsid w:val="00FC681D"/>
    <w:rsid w:val="00FC7271"/>
    <w:rsid w:val="00FC74F5"/>
    <w:rsid w:val="00FC78FA"/>
    <w:rsid w:val="00FD0B70"/>
    <w:rsid w:val="00FD2FBE"/>
    <w:rsid w:val="00FD3E7A"/>
    <w:rsid w:val="00FD7547"/>
    <w:rsid w:val="00FE1330"/>
    <w:rsid w:val="00FE1DA5"/>
    <w:rsid w:val="00FE3CCF"/>
    <w:rsid w:val="00FE453B"/>
    <w:rsid w:val="00FE7DFC"/>
    <w:rsid w:val="00FF078F"/>
    <w:rsid w:val="00FF3839"/>
    <w:rsid w:val="00FF3A42"/>
    <w:rsid w:val="00FF49A1"/>
    <w:rsid w:val="00FF49DE"/>
    <w:rsid w:val="00FF4C0E"/>
    <w:rsid w:val="00FF5F5C"/>
    <w:rsid w:val="00FF6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4161E5"/>
  <w15:docId w15:val="{A2C416D9-04B7-4FDF-B11D-752C4BBE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ListParagraph"/>
    <w:next w:val="Normal"/>
    <w:link w:val="FSBullet1Char"/>
    <w:uiPriority w:val="6"/>
    <w:qFormat/>
    <w:locked/>
    <w:rsid w:val="00936C09"/>
    <w:pPr>
      <w:numPr>
        <w:numId w:val="12"/>
      </w:numPr>
      <w:ind w:left="567" w:hanging="567"/>
    </w:pPr>
    <w:rPr>
      <w:rFonts w:ascii="Arial" w:eastAsia="Times New Roman" w:hAnsi="Arial"/>
      <w:szCs w:val="24"/>
      <w:lang w:val="en-GB" w:eastAsia="en-US" w:bidi="en-US"/>
    </w:rPr>
  </w:style>
  <w:style w:type="character" w:customStyle="1" w:styleId="FSBullet1Char">
    <w:name w:val="FSBullet 1 Char"/>
    <w:link w:val="FSBullet1"/>
    <w:uiPriority w:val="6"/>
    <w:rsid w:val="00936C09"/>
    <w:rPr>
      <w:rFonts w:ascii="Arial" w:hAnsi="Arial"/>
      <w:sz w:val="22"/>
      <w:szCs w:val="24"/>
      <w:lang w:eastAsia="en-US" w:bidi="en-US"/>
    </w:rPr>
  </w:style>
  <w:style w:type="paragraph" w:customStyle="1" w:styleId="FSBullet2">
    <w:name w:val="FSBullet 2"/>
    <w:basedOn w:val="Normal"/>
    <w:qFormat/>
    <w:locked/>
    <w:rsid w:val="00944BA4"/>
    <w:pPr>
      <w:widowControl/>
      <w:numPr>
        <w:numId w:val="1"/>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2"/>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ED3F2A"/>
    <w:pPr>
      <w:ind w:left="851" w:hanging="851"/>
    </w:pPr>
    <w:rPr>
      <w:b/>
      <w:szCs w:val="20"/>
      <w:lang w:bidi="ar-SA"/>
    </w:rPr>
  </w:style>
  <w:style w:type="character" w:customStyle="1" w:styleId="FSHeadingChar">
    <w:name w:val="FS Heading Char"/>
    <w:basedOn w:val="DefaultParagraphFont"/>
    <w:link w:val="FSHeading"/>
    <w:rsid w:val="00ED3F2A"/>
    <w:rPr>
      <w:rFonts w:ascii="Arial" w:hAnsi="Arial"/>
      <w:b/>
      <w:sz w:val="22"/>
      <w:lang w:eastAsia="en-US"/>
    </w:rPr>
  </w:style>
  <w:style w:type="paragraph" w:styleId="ListParagraph">
    <w:name w:val="List Paragraph"/>
    <w:basedOn w:val="Normal"/>
    <w:uiPriority w:val="34"/>
    <w:qFormat/>
    <w:rsid w:val="00842137"/>
    <w:pPr>
      <w:widowControl/>
      <w:ind w:left="720"/>
    </w:pPr>
    <w:rPr>
      <w:rFonts w:ascii="Calibri" w:eastAsiaTheme="minorHAnsi" w:hAnsi="Calibri"/>
      <w:szCs w:val="22"/>
      <w:lang w:val="en-NZ" w:eastAsia="en-NZ" w:bidi="he-IL"/>
    </w:rPr>
  </w:style>
  <w:style w:type="paragraph" w:customStyle="1" w:styleId="Bullet">
    <w:name w:val="Bullet"/>
    <w:basedOn w:val="Normal"/>
    <w:next w:val="Normal"/>
    <w:rsid w:val="006754FB"/>
    <w:pPr>
      <w:numPr>
        <w:numId w:val="3"/>
      </w:numPr>
      <w:tabs>
        <w:tab w:val="clear" w:pos="577"/>
      </w:tabs>
      <w:ind w:left="567" w:hanging="567"/>
    </w:pPr>
    <w:rPr>
      <w:rFonts w:ascii="Times New Roman" w:hAnsi="Times New Roman"/>
      <w:sz w:val="24"/>
      <w:lang w:bidi="ar-SA"/>
    </w:rPr>
  </w:style>
  <w:style w:type="table" w:customStyle="1" w:styleId="TableGrid1">
    <w:name w:val="Table Grid1"/>
    <w:basedOn w:val="TableNormal"/>
    <w:next w:val="TableGrid"/>
    <w:uiPriority w:val="59"/>
    <w:rsid w:val="00056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56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56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40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A6B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97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7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7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464AF"/>
    <w:pPr>
      <w:autoSpaceDE w:val="0"/>
      <w:autoSpaceDN w:val="0"/>
      <w:adjustRightInd w:val="0"/>
    </w:pPr>
    <w:rPr>
      <w:rFonts w:cs="Calibri"/>
      <w:color w:val="000000"/>
      <w:sz w:val="24"/>
      <w:szCs w:val="24"/>
      <w:lang w:val="en-NZ"/>
    </w:rPr>
  </w:style>
  <w:style w:type="paragraph" w:styleId="BodyText2">
    <w:name w:val="Body Text 2"/>
    <w:basedOn w:val="Normal"/>
    <w:link w:val="BodyText2Char"/>
    <w:uiPriority w:val="99"/>
    <w:rsid w:val="00C65120"/>
    <w:pPr>
      <w:widowControl/>
      <w:spacing w:after="120"/>
      <w:ind w:left="283"/>
    </w:pPr>
    <w:rPr>
      <w:rFonts w:ascii="Times New Roman" w:eastAsiaTheme="minorEastAsia" w:hAnsi="Times New Roman"/>
      <w:szCs w:val="22"/>
      <w:lang w:val="en-AU" w:eastAsia="en-AU" w:bidi="ar-SA"/>
    </w:rPr>
  </w:style>
  <w:style w:type="character" w:customStyle="1" w:styleId="BodyText2Char">
    <w:name w:val="Body Text 2 Char"/>
    <w:basedOn w:val="DefaultParagraphFont"/>
    <w:link w:val="BodyText2"/>
    <w:uiPriority w:val="99"/>
    <w:rsid w:val="00C65120"/>
    <w:rPr>
      <w:rFonts w:ascii="Times New Roman" w:eastAsiaTheme="minorEastAsia" w:hAnsi="Times New Roman"/>
      <w:sz w:val="22"/>
      <w:szCs w:val="22"/>
      <w:lang w:val="en-AU" w:eastAsia="en-AU"/>
    </w:rPr>
  </w:style>
  <w:style w:type="paragraph" w:customStyle="1" w:styleId="paragraph">
    <w:name w:val="paragraph"/>
    <w:aliases w:val="a"/>
    <w:uiPriority w:val="99"/>
    <w:rsid w:val="00C65120"/>
    <w:pPr>
      <w:tabs>
        <w:tab w:val="right" w:pos="1531"/>
      </w:tabs>
      <w:spacing w:before="40"/>
      <w:ind w:left="1644" w:hanging="1644"/>
    </w:pPr>
    <w:rPr>
      <w:rFonts w:ascii="Times New Roman" w:eastAsiaTheme="minorEastAsia" w:hAnsi="Times New Roman"/>
      <w:sz w:val="22"/>
      <w:szCs w:val="22"/>
      <w:lang w:val="en-AU" w:eastAsia="en-AU"/>
    </w:rPr>
  </w:style>
  <w:style w:type="paragraph" w:styleId="NormalWeb">
    <w:name w:val="Normal (Web)"/>
    <w:basedOn w:val="Normal"/>
    <w:uiPriority w:val="99"/>
    <w:unhideWhenUsed/>
    <w:rsid w:val="00FF3A42"/>
    <w:pPr>
      <w:widowControl/>
      <w:spacing w:after="150"/>
    </w:pPr>
    <w:rPr>
      <w:rFonts w:ascii="Times New Roman" w:eastAsiaTheme="minorHAnsi" w:hAnsi="Times New Roman"/>
      <w:sz w:val="24"/>
      <w:lang w:val="en-NZ" w:eastAsia="en-NZ" w:bidi="ar-SA"/>
    </w:rPr>
  </w:style>
  <w:style w:type="character" w:styleId="Emphasis">
    <w:name w:val="Emphasis"/>
    <w:basedOn w:val="DefaultParagraphFont"/>
    <w:uiPriority w:val="20"/>
    <w:qFormat/>
    <w:rsid w:val="00BF3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51897665">
      <w:bodyDiv w:val="1"/>
      <w:marLeft w:val="0"/>
      <w:marRight w:val="0"/>
      <w:marTop w:val="0"/>
      <w:marBottom w:val="0"/>
      <w:divBdr>
        <w:top w:val="none" w:sz="0" w:space="0" w:color="auto"/>
        <w:left w:val="none" w:sz="0" w:space="0" w:color="auto"/>
        <w:bottom w:val="none" w:sz="0" w:space="0" w:color="auto"/>
        <w:right w:val="none" w:sz="0" w:space="0" w:color="auto"/>
      </w:divBdr>
    </w:div>
    <w:div w:id="155944052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4662716">
      <w:bodyDiv w:val="1"/>
      <w:marLeft w:val="0"/>
      <w:marRight w:val="0"/>
      <w:marTop w:val="0"/>
      <w:marBottom w:val="0"/>
      <w:divBdr>
        <w:top w:val="none" w:sz="0" w:space="0" w:color="auto"/>
        <w:left w:val="none" w:sz="0" w:space="0" w:color="auto"/>
        <w:bottom w:val="none" w:sz="0" w:space="0" w:color="auto"/>
        <w:right w:val="none" w:sz="0" w:space="0" w:color="auto"/>
      </w:divBdr>
    </w:div>
    <w:div w:id="1957708803">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03194238">
      <w:bodyDiv w:val="1"/>
      <w:marLeft w:val="0"/>
      <w:marRight w:val="0"/>
      <w:marTop w:val="0"/>
      <w:marBottom w:val="0"/>
      <w:divBdr>
        <w:top w:val="none" w:sz="0" w:space="0" w:color="auto"/>
        <w:left w:val="none" w:sz="0" w:space="0" w:color="auto"/>
        <w:bottom w:val="none" w:sz="0" w:space="0" w:color="auto"/>
        <w:right w:val="none" w:sz="0" w:space="0" w:color="auto"/>
      </w:divBdr>
    </w:div>
    <w:div w:id="2006282270">
      <w:bodyDiv w:val="1"/>
      <w:marLeft w:val="0"/>
      <w:marRight w:val="0"/>
      <w:marTop w:val="0"/>
      <w:marBottom w:val="0"/>
      <w:divBdr>
        <w:top w:val="none" w:sz="0" w:space="0" w:color="auto"/>
        <w:left w:val="none" w:sz="0" w:space="0" w:color="auto"/>
        <w:bottom w:val="none" w:sz="0" w:space="0" w:color="auto"/>
        <w:right w:val="none" w:sz="0" w:space="0" w:color="auto"/>
      </w:divBdr>
    </w:div>
    <w:div w:id="2006780220">
      <w:bodyDiv w:val="1"/>
      <w:marLeft w:val="0"/>
      <w:marRight w:val="0"/>
      <w:marTop w:val="0"/>
      <w:marBottom w:val="0"/>
      <w:divBdr>
        <w:top w:val="none" w:sz="0" w:space="0" w:color="auto"/>
        <w:left w:val="none" w:sz="0" w:space="0" w:color="auto"/>
        <w:bottom w:val="none" w:sz="0" w:space="0" w:color="auto"/>
        <w:right w:val="none" w:sz="0" w:space="0" w:color="auto"/>
      </w:divBdr>
    </w:div>
    <w:div w:id="203904220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www.foodstandards.gov.au/code/fofr/fofrpolicy/pages/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www.foodstandards.gov.au/code/proposals/Pages/P1024.aspx" TargetMode="External"/><Relationship Id="rId2" Type="http://schemas.openxmlformats.org/officeDocument/2006/relationships/customXml" Target="../customXml/item2.xml"/><Relationship Id="rId16" Type="http://schemas.openxmlformats.org/officeDocument/2006/relationships/hyperlink" Target="http://www.foodstandards.gov.au/code/changes/Pages/Documents-for-public-comment.aspx" TargetMode="External"/><Relationship Id="rId20" Type="http://schemas.openxmlformats.org/officeDocument/2006/relationships/header" Target="header2.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28" Type="http://schemas.openxmlformats.org/officeDocument/2006/relationships/hyperlink" Target="http://www.foodstandards.gov.au/code/fofr/fofrpolicy/pages/default.aspx"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oleObject" Target="embeddings/Microsoft_Visio_2003-2010_Drawing11.vsd"/><Relationship Id="rId9" Type="http://schemas.openxmlformats.org/officeDocument/2006/relationships/settings" Target="settings.xml"/><Relationship Id="rId14" Type="http://schemas.openxmlformats.org/officeDocument/2006/relationships/hyperlink" Target="http://www.foodstandards.gov.au/code/changes/submission/Pages/default.aspx" TargetMode="External"/><Relationship Id="rId22" Type="http://schemas.openxmlformats.org/officeDocument/2006/relationships/footer" Target="footer2.xml"/><Relationship Id="rId27" Type="http://schemas.openxmlformats.org/officeDocument/2006/relationships/hyperlink" Target="http://eur-lex.europa.eu/legal-content/EN/TXT/?qid=1449760581954&amp;uri=OJ:JOL_2015_327_R_00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7" Type="http://schemas.openxmlformats.org/officeDocument/2006/relationships/hyperlink" Target="http://www.foodstandards.gov.au/media/Pages/mediareleases/mediareleases2012/26march2012fsanzcons5467.aspx" TargetMode="External"/><Relationship Id="rId2" Type="http://schemas.openxmlformats.org/officeDocument/2006/relationships/hyperlink" Target="http://www.foodstandards.gov.au/code/proposals/Pages/P1024.aspx" TargetMode="External"/><Relationship Id="rId1" Type="http://schemas.openxmlformats.org/officeDocument/2006/relationships/hyperlink" Target="http://www.foodstandards.gov.au/code/proposals/Pages/P1024.aspx" TargetMode="External"/><Relationship Id="rId6" Type="http://schemas.openxmlformats.org/officeDocument/2006/relationships/hyperlink" Target="http://www.foodstandards.gov.au/code/fofr/fofrpolicy/pages/default.aspx" TargetMode="External"/><Relationship Id="rId5" Type="http://schemas.openxmlformats.org/officeDocument/2006/relationships/hyperlink" Target="http://www.foodstandards.gov.au/code/proposals/Pages/P1024.aspx" TargetMode="External"/><Relationship Id="rId4" Type="http://schemas.openxmlformats.org/officeDocument/2006/relationships/hyperlink" Target="http://eur-lex.europa.eu/legal-content/EN/TXT/?qid=1449760581954&amp;uri=OJ:JOL_2015_327_R_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D1F0E-48BB-4C2A-8BA5-24800611C327}"/>
</file>

<file path=customXml/itemProps2.xml><?xml version="1.0" encoding="utf-8"?>
<ds:datastoreItem xmlns:ds="http://schemas.openxmlformats.org/officeDocument/2006/customXml" ds:itemID="{39A2F4CC-2778-4B4F-9673-E5DCBDA16F4A}"/>
</file>

<file path=customXml/itemProps3.xml><?xml version="1.0" encoding="utf-8"?>
<ds:datastoreItem xmlns:ds="http://schemas.openxmlformats.org/officeDocument/2006/customXml" ds:itemID="{BA254A14-EAB9-4C3B-B333-A2C001E0E66E}"/>
</file>

<file path=customXml/itemProps4.xml><?xml version="1.0" encoding="utf-8"?>
<ds:datastoreItem xmlns:ds="http://schemas.openxmlformats.org/officeDocument/2006/customXml" ds:itemID="{754D1F0E-48BB-4C2A-8BA5-24800611C327}">
  <ds:schemaRefs>
    <ds:schemaRef ds:uri="http://schemas.microsoft.com/sharepoint/v3/contenttype/forms"/>
  </ds:schemaRefs>
</ds:datastoreItem>
</file>

<file path=customXml/itemProps5.xml><?xml version="1.0" encoding="utf-8"?>
<ds:datastoreItem xmlns:ds="http://schemas.openxmlformats.org/officeDocument/2006/customXml" ds:itemID="{3700B46E-32E7-4D4C-A071-60616AF5D4E2}">
  <ds:schemaRefs>
    <ds:schemaRef ds:uri="http://schemas.microsoft.com/sharepoint/events"/>
  </ds:schemaRefs>
</ds:datastoreItem>
</file>

<file path=customXml/itemProps6.xml><?xml version="1.0" encoding="utf-8"?>
<ds:datastoreItem xmlns:ds="http://schemas.openxmlformats.org/officeDocument/2006/customXml" ds:itemID="{FF7A15E1-638A-42B9-8CBE-389792E7B615}"/>
</file>

<file path=docProps/app.xml><?xml version="1.0" encoding="utf-8"?>
<Properties xmlns="http://schemas.openxmlformats.org/officeDocument/2006/extended-properties" xmlns:vt="http://schemas.openxmlformats.org/officeDocument/2006/docPropsVTypes">
  <Template>Normal.dotm</Template>
  <TotalTime>10</TotalTime>
  <Pages>23</Pages>
  <Words>9857</Words>
  <Characters>56187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P1024 Consultation Paper 2017</vt:lpstr>
    </vt:vector>
  </TitlesOfParts>
  <Company>ANZFA</Company>
  <LinksUpToDate>false</LinksUpToDate>
  <CharactersWithSpaces>65913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P1024 Consultation Paper 2017</dc:title>
  <dc:creator>kitejo</dc:creator>
  <cp:lastModifiedBy>Humphries, Cathie</cp:lastModifiedBy>
  <cp:revision>4</cp:revision>
  <cp:lastPrinted>2017-06-12T02:26:00Z</cp:lastPrinted>
  <dcterms:created xsi:type="dcterms:W3CDTF">2017-06-13T01:44:00Z</dcterms:created>
  <dcterms:modified xsi:type="dcterms:W3CDTF">2017-06-13T03:13:00Z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b737745d-4653-4741-89da-d601ee50bc9a</vt:lpwstr>
  </property>
  <property fmtid="{D5CDD505-2E9C-101B-9397-08002B2CF9AE}" pid="6" name="TitusGUID">
    <vt:lpwstr>9e043716-f7b1-405d-ad29-fd4abe9ba947</vt:lpwstr>
  </property>
</Properties>
</file>